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ТИПОВИЙ ДОГОВІР</w:t>
      </w:r>
      <w:r w:rsidRPr="00BA5BBE">
        <w:rPr>
          <w:rFonts w:ascii="Times New Roman" w:hAnsi="Times New Roman"/>
          <w:noProof/>
          <w:sz w:val="24"/>
          <w:szCs w:val="24"/>
        </w:rPr>
        <w:br/>
        <w:t>з індивідуальним споживачем 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1D5AC6" w:rsidRPr="00BA5BBE" w:rsidTr="003F2A51">
        <w:trPr>
          <w:trHeight w:val="623"/>
        </w:trPr>
        <w:tc>
          <w:tcPr>
            <w:tcW w:w="4136" w:type="dxa"/>
            <w:hideMark/>
          </w:tcPr>
          <w:p w:rsidR="001D5AC6" w:rsidRPr="00BA5BBE" w:rsidRDefault="001D5AC6" w:rsidP="001D5AC6">
            <w:pPr>
              <w:pStyle w:val="a7"/>
              <w:widowControl w:val="0"/>
              <w:jc w:val="both"/>
              <w:rPr>
                <w:rFonts w:ascii="Times New Roman" w:hAnsi="Times New Roman"/>
                <w:b/>
                <w:bCs/>
                <w:sz w:val="24"/>
                <w:szCs w:val="24"/>
              </w:rPr>
            </w:pPr>
            <w:r w:rsidRPr="00BA5BBE">
              <w:rPr>
                <w:rFonts w:ascii="Times New Roman" w:hAnsi="Times New Roman"/>
                <w:b/>
                <w:bCs/>
                <w:sz w:val="24"/>
                <w:szCs w:val="24"/>
              </w:rPr>
              <w:t xml:space="preserve">с. Красносілка                                                              </w:t>
            </w:r>
          </w:p>
        </w:tc>
        <w:tc>
          <w:tcPr>
            <w:tcW w:w="5151" w:type="dxa"/>
            <w:hideMark/>
          </w:tcPr>
          <w:p w:rsidR="001D5AC6" w:rsidRPr="00BA5BBE" w:rsidRDefault="001D5AC6" w:rsidP="001D5AC6">
            <w:pPr>
              <w:pStyle w:val="a7"/>
              <w:widowControl w:val="0"/>
              <w:jc w:val="both"/>
              <w:rPr>
                <w:rFonts w:ascii="Times New Roman" w:hAnsi="Times New Roman"/>
                <w:b/>
                <w:bCs/>
                <w:sz w:val="24"/>
                <w:szCs w:val="24"/>
              </w:rPr>
            </w:pPr>
            <w:r w:rsidRPr="00BA5BBE">
              <w:rPr>
                <w:rFonts w:ascii="Times New Roman" w:hAnsi="Times New Roman"/>
                <w:b/>
                <w:bCs/>
                <w:sz w:val="24"/>
                <w:szCs w:val="24"/>
              </w:rPr>
              <w:t xml:space="preserve">       </w:t>
            </w:r>
            <w:r w:rsidR="00BA5BBE" w:rsidRPr="00BA5BBE">
              <w:rPr>
                <w:rFonts w:ascii="Times New Roman" w:hAnsi="Times New Roman"/>
                <w:b/>
                <w:bCs/>
                <w:sz w:val="24"/>
                <w:szCs w:val="24"/>
              </w:rPr>
              <w:t xml:space="preserve">      </w:t>
            </w:r>
            <w:r w:rsidRPr="00BA5BBE">
              <w:rPr>
                <w:rFonts w:ascii="Times New Roman" w:hAnsi="Times New Roman"/>
                <w:b/>
                <w:bCs/>
                <w:sz w:val="24"/>
                <w:szCs w:val="24"/>
              </w:rPr>
              <w:t xml:space="preserve">        ___ ________________ 20__ р.</w:t>
            </w:r>
          </w:p>
        </w:tc>
      </w:tr>
    </w:tbl>
    <w:p w:rsidR="00BA5BBE" w:rsidRPr="00BA5BBE" w:rsidRDefault="001D5AC6" w:rsidP="004A4182">
      <w:pPr>
        <w:pStyle w:val="a7"/>
        <w:ind w:firstLine="0"/>
        <w:jc w:val="both"/>
        <w:rPr>
          <w:rFonts w:ascii="Times New Roman" w:hAnsi="Times New Roman"/>
          <w:noProof/>
          <w:sz w:val="24"/>
          <w:szCs w:val="24"/>
        </w:rPr>
      </w:pPr>
      <w:r w:rsidRPr="00BA5BBE">
        <w:rPr>
          <w:rFonts w:ascii="Times New Roman" w:hAnsi="Times New Roman"/>
          <w:b/>
          <w:sz w:val="24"/>
          <w:szCs w:val="24"/>
        </w:rPr>
        <w:t>Комунальне підприємство «Перспектива» Красносільської сільської ради Одеського району Одеської області, код згідно з ЄДРПОУ 32744759 в особі директора Чумака Олександра Олександровича</w:t>
      </w:r>
      <w:r w:rsidRPr="00BA5BBE">
        <w:rPr>
          <w:rFonts w:ascii="Times New Roman" w:hAnsi="Times New Roman"/>
          <w:sz w:val="24"/>
          <w:szCs w:val="24"/>
        </w:rPr>
        <w:t>, що діє на підставі Статуту</w:t>
      </w:r>
      <w:r w:rsidRPr="00BA5BBE">
        <w:rPr>
          <w:rFonts w:ascii="Times New Roman" w:hAnsi="Times New Roman"/>
          <w:noProof/>
          <w:sz w:val="24"/>
          <w:szCs w:val="24"/>
        </w:rPr>
        <w:t xml:space="preserve"> </w:t>
      </w:r>
      <w:r w:rsidR="004A4182" w:rsidRPr="00BA5BBE">
        <w:rPr>
          <w:rFonts w:ascii="Times New Roman" w:hAnsi="Times New Roman"/>
          <w:noProof/>
          <w:sz w:val="24"/>
          <w:szCs w:val="24"/>
        </w:rPr>
        <w:t xml:space="preserve">(далі - виконавець), з однієї сторони, </w:t>
      </w:r>
    </w:p>
    <w:p w:rsidR="004A4182" w:rsidRPr="00BA5BBE" w:rsidRDefault="00BA5BBE" w:rsidP="004A4182">
      <w:pPr>
        <w:pStyle w:val="a7"/>
        <w:ind w:firstLine="0"/>
        <w:jc w:val="both"/>
        <w:rPr>
          <w:rFonts w:ascii="Times New Roman" w:hAnsi="Times New Roman"/>
          <w:noProof/>
          <w:sz w:val="24"/>
          <w:szCs w:val="24"/>
        </w:rPr>
      </w:pPr>
      <w:r w:rsidRPr="00BA5BBE">
        <w:rPr>
          <w:rFonts w:ascii="Times New Roman" w:hAnsi="Times New Roman"/>
          <w:noProof/>
          <w:sz w:val="24"/>
          <w:szCs w:val="24"/>
        </w:rPr>
        <w:t>і</w:t>
      </w:r>
      <w:r w:rsidR="004A4182" w:rsidRPr="00BA5BBE">
        <w:rPr>
          <w:rFonts w:ascii="Times New Roman" w:hAnsi="Times New Roman"/>
          <w:noProof/>
          <w:sz w:val="24"/>
          <w:szCs w:val="24"/>
        </w:rPr>
        <w:t>________</w:t>
      </w:r>
      <w:r w:rsidR="00864FD1" w:rsidRPr="00BA5BBE">
        <w:rPr>
          <w:rFonts w:ascii="Times New Roman" w:hAnsi="Times New Roman"/>
          <w:noProof/>
          <w:sz w:val="24"/>
          <w:szCs w:val="24"/>
        </w:rPr>
        <w:t>__________________</w:t>
      </w:r>
      <w:r w:rsidR="004A4182" w:rsidRPr="00BA5BBE">
        <w:rPr>
          <w:rFonts w:ascii="Times New Roman" w:hAnsi="Times New Roman"/>
          <w:noProof/>
          <w:sz w:val="24"/>
          <w:szCs w:val="24"/>
        </w:rPr>
        <w:t>______________________</w:t>
      </w:r>
      <w:r w:rsidRPr="00BA5BBE">
        <w:rPr>
          <w:rFonts w:ascii="Times New Roman" w:hAnsi="Times New Roman"/>
          <w:noProof/>
          <w:sz w:val="24"/>
          <w:szCs w:val="24"/>
        </w:rPr>
        <w:t>_______________________________</w:t>
      </w:r>
    </w:p>
    <w:p w:rsidR="004A4182" w:rsidRPr="00BA5BBE" w:rsidRDefault="004A4182" w:rsidP="00BA5BBE">
      <w:pPr>
        <w:pStyle w:val="a7"/>
        <w:spacing w:before="0"/>
        <w:ind w:left="2268" w:firstLine="0"/>
        <w:jc w:val="both"/>
        <w:rPr>
          <w:rFonts w:ascii="Times New Roman" w:hAnsi="Times New Roman"/>
          <w:noProof/>
          <w:sz w:val="24"/>
          <w:szCs w:val="24"/>
        </w:rPr>
      </w:pPr>
      <w:r w:rsidRPr="00BA5BBE">
        <w:rPr>
          <w:rFonts w:ascii="Times New Roman" w:hAnsi="Times New Roman"/>
          <w:noProof/>
          <w:sz w:val="24"/>
          <w:szCs w:val="24"/>
        </w:rPr>
        <w:t xml:space="preserve"> (найменування юридичної особи або прізвище, </w:t>
      </w:r>
    </w:p>
    <w:p w:rsidR="004A4182" w:rsidRPr="00BA5BBE" w:rsidRDefault="004A4182" w:rsidP="004A4182">
      <w:pPr>
        <w:pStyle w:val="a7"/>
        <w:ind w:firstLine="0"/>
        <w:jc w:val="center"/>
        <w:rPr>
          <w:rFonts w:ascii="Times New Roman" w:hAnsi="Times New Roman"/>
          <w:noProof/>
          <w:sz w:val="24"/>
          <w:szCs w:val="24"/>
        </w:rPr>
      </w:pPr>
      <w:r w:rsidRPr="00BA5BBE">
        <w:rPr>
          <w:rFonts w:ascii="Times New Roman" w:hAnsi="Times New Roman"/>
          <w:noProof/>
          <w:sz w:val="24"/>
          <w:szCs w:val="24"/>
        </w:rPr>
        <w:t>_____________________________________</w:t>
      </w:r>
      <w:r w:rsidR="00864FD1" w:rsidRPr="00BA5BBE">
        <w:rPr>
          <w:rFonts w:ascii="Times New Roman" w:hAnsi="Times New Roman"/>
          <w:noProof/>
          <w:sz w:val="24"/>
          <w:szCs w:val="24"/>
        </w:rPr>
        <w:t>________________</w:t>
      </w:r>
      <w:r w:rsidRPr="00BA5BBE">
        <w:rPr>
          <w:rFonts w:ascii="Times New Roman" w:hAnsi="Times New Roman"/>
          <w:noProof/>
          <w:sz w:val="24"/>
          <w:szCs w:val="24"/>
        </w:rPr>
        <w:t>___________________________</w:t>
      </w:r>
      <w:r w:rsidRPr="00BA5BBE">
        <w:rPr>
          <w:rFonts w:ascii="Times New Roman" w:hAnsi="Times New Roman"/>
          <w:noProof/>
          <w:sz w:val="24"/>
          <w:szCs w:val="24"/>
        </w:rPr>
        <w:br/>
        <w:t>ім’я, по батькові (за наявності) фізичної особи)</w:t>
      </w:r>
    </w:p>
    <w:p w:rsidR="004A4182" w:rsidRPr="00BA5BBE" w:rsidRDefault="004A4182" w:rsidP="004A4182">
      <w:pPr>
        <w:pStyle w:val="a7"/>
        <w:ind w:firstLine="0"/>
        <w:jc w:val="both"/>
        <w:rPr>
          <w:rFonts w:ascii="Times New Roman" w:hAnsi="Times New Roman"/>
          <w:noProof/>
          <w:sz w:val="24"/>
          <w:szCs w:val="24"/>
        </w:rPr>
      </w:pPr>
      <w:r w:rsidRPr="00BA5BBE">
        <w:rPr>
          <w:rFonts w:ascii="Times New Roman" w:hAnsi="Times New Roman"/>
          <w:noProof/>
          <w:sz w:val="24"/>
          <w:szCs w:val="24"/>
        </w:rPr>
        <w:t>що діє на підставі _____________________________</w:t>
      </w:r>
      <w:r w:rsidR="00864FD1" w:rsidRPr="00BA5BBE">
        <w:rPr>
          <w:rFonts w:ascii="Times New Roman" w:hAnsi="Times New Roman"/>
          <w:noProof/>
          <w:sz w:val="24"/>
          <w:szCs w:val="24"/>
        </w:rPr>
        <w:t>________________</w:t>
      </w:r>
      <w:r w:rsidRPr="00BA5BBE">
        <w:rPr>
          <w:rFonts w:ascii="Times New Roman" w:hAnsi="Times New Roman"/>
          <w:noProof/>
          <w:sz w:val="24"/>
          <w:szCs w:val="24"/>
        </w:rPr>
        <w:t xml:space="preserve">___________________, </w:t>
      </w:r>
    </w:p>
    <w:p w:rsidR="004A4182" w:rsidRPr="00BA5BBE" w:rsidRDefault="004A4182" w:rsidP="004A4182">
      <w:pPr>
        <w:pStyle w:val="a7"/>
        <w:spacing w:before="0"/>
        <w:ind w:left="2268" w:firstLine="0"/>
        <w:jc w:val="center"/>
        <w:rPr>
          <w:rFonts w:ascii="Times New Roman" w:hAnsi="Times New Roman"/>
          <w:noProof/>
          <w:sz w:val="24"/>
          <w:szCs w:val="24"/>
        </w:rPr>
      </w:pPr>
      <w:r w:rsidRPr="00BA5BBE">
        <w:rPr>
          <w:rFonts w:ascii="Times New Roman" w:hAnsi="Times New Roman"/>
          <w:noProof/>
          <w:sz w:val="24"/>
          <w:szCs w:val="24"/>
        </w:rPr>
        <w:t>(найменування, дата, номер документа)</w:t>
      </w:r>
    </w:p>
    <w:p w:rsidR="004A4182" w:rsidRPr="00BA5BBE" w:rsidRDefault="004A4182" w:rsidP="004A4182">
      <w:pPr>
        <w:pStyle w:val="a7"/>
        <w:ind w:firstLine="0"/>
        <w:jc w:val="both"/>
        <w:rPr>
          <w:rFonts w:ascii="Times New Roman" w:hAnsi="Times New Roman"/>
          <w:noProof/>
          <w:sz w:val="24"/>
          <w:szCs w:val="24"/>
        </w:rPr>
      </w:pPr>
      <w:r w:rsidRPr="00BA5BBE">
        <w:rPr>
          <w:rFonts w:ascii="Times New Roman" w:hAnsi="Times New Roman"/>
          <w:noProof/>
          <w:sz w:val="24"/>
          <w:szCs w:val="24"/>
        </w:rPr>
        <w:t>(далі - споживач) в особі _________</w:t>
      </w:r>
      <w:r w:rsidR="00864FD1" w:rsidRPr="00BA5BBE">
        <w:rPr>
          <w:rFonts w:ascii="Times New Roman" w:hAnsi="Times New Roman"/>
          <w:noProof/>
          <w:sz w:val="24"/>
          <w:szCs w:val="24"/>
        </w:rPr>
        <w:t>_________________</w:t>
      </w:r>
      <w:r w:rsidRPr="00BA5BBE">
        <w:rPr>
          <w:rFonts w:ascii="Times New Roman" w:hAnsi="Times New Roman"/>
          <w:noProof/>
          <w:sz w:val="24"/>
          <w:szCs w:val="24"/>
        </w:rPr>
        <w:t>________________________________,</w:t>
      </w:r>
    </w:p>
    <w:p w:rsidR="004A4182" w:rsidRPr="00BA5BBE" w:rsidRDefault="004A4182" w:rsidP="004A4182">
      <w:pPr>
        <w:pStyle w:val="a7"/>
        <w:spacing w:before="0"/>
        <w:ind w:firstLine="0"/>
        <w:jc w:val="both"/>
        <w:rPr>
          <w:rFonts w:ascii="Times New Roman" w:hAnsi="Times New Roman"/>
          <w:noProof/>
          <w:sz w:val="24"/>
          <w:szCs w:val="24"/>
        </w:rPr>
      </w:pPr>
      <w:r w:rsidRPr="00BA5BBE">
        <w:rPr>
          <w:rFonts w:ascii="Times New Roman" w:hAnsi="Times New Roman"/>
          <w:noProof/>
          <w:sz w:val="24"/>
          <w:szCs w:val="24"/>
        </w:rPr>
        <w:t xml:space="preserve">                                   </w:t>
      </w:r>
      <w:r w:rsidR="00864FD1" w:rsidRPr="00BA5BBE">
        <w:rPr>
          <w:rFonts w:ascii="Times New Roman" w:hAnsi="Times New Roman"/>
          <w:noProof/>
          <w:sz w:val="24"/>
          <w:szCs w:val="24"/>
        </w:rPr>
        <w:t xml:space="preserve">                 </w:t>
      </w:r>
      <w:r w:rsidRPr="00BA5BBE">
        <w:rPr>
          <w:rFonts w:ascii="Times New Roman" w:hAnsi="Times New Roman"/>
          <w:noProof/>
          <w:sz w:val="24"/>
          <w:szCs w:val="24"/>
        </w:rPr>
        <w:t xml:space="preserve">         (прізвище, ім’я, по батькові (за наявності) представника споживача)</w:t>
      </w:r>
    </w:p>
    <w:p w:rsidR="004A4182" w:rsidRPr="00BA5BBE" w:rsidRDefault="004A4182" w:rsidP="004A4182">
      <w:pPr>
        <w:pStyle w:val="a7"/>
        <w:ind w:firstLine="0"/>
        <w:jc w:val="both"/>
        <w:rPr>
          <w:rFonts w:ascii="Times New Roman" w:hAnsi="Times New Roman"/>
          <w:noProof/>
          <w:sz w:val="24"/>
          <w:szCs w:val="24"/>
        </w:rPr>
      </w:pPr>
      <w:r w:rsidRPr="00BA5BBE">
        <w:rPr>
          <w:rFonts w:ascii="Times New Roman" w:hAnsi="Times New Roman"/>
          <w:noProof/>
          <w:sz w:val="24"/>
          <w:szCs w:val="24"/>
        </w:rPr>
        <w:t>з іншої сторони (далі - сторони), уклали цей договір про таке.</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Предмет договору</w:t>
      </w:r>
    </w:p>
    <w:p w:rsidR="004A4182" w:rsidRPr="00BA5BBE" w:rsidRDefault="004A4182" w:rsidP="00BA5BBE">
      <w:pPr>
        <w:pStyle w:val="a7"/>
        <w:jc w:val="both"/>
        <w:rPr>
          <w:rFonts w:ascii="Times New Roman" w:hAnsi="Times New Roman"/>
          <w:noProof/>
          <w:sz w:val="24"/>
          <w:szCs w:val="24"/>
        </w:rPr>
      </w:pPr>
      <w:r w:rsidRPr="00BA5BBE">
        <w:rPr>
          <w:rFonts w:ascii="Times New Roman" w:hAnsi="Times New Roman"/>
          <w:noProof/>
          <w:sz w:val="24"/>
          <w:szCs w:val="24"/>
        </w:rPr>
        <w:t xml:space="preserve">1.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 </w:t>
      </w:r>
      <w:r w:rsidR="00BA5BBE" w:rsidRPr="00BA5BBE">
        <w:rPr>
          <w:rFonts w:ascii="Times New Roman" w:hAnsi="Times New Roman"/>
          <w:noProof/>
          <w:sz w:val="24"/>
          <w:szCs w:val="24"/>
        </w:rPr>
        <w:t xml:space="preserve">Виконавчого комітету Красносільської сільської ради Одеського району Одеської області від 11.03.2022 р. № 33 «Про  переможця конкурсу з визначення виконавця послуг з вивезення  побутових відходів на території  населених пунктів  Красносільської сільської ради Одеського району Одеської області» </w:t>
      </w:r>
    </w:p>
    <w:p w:rsidR="004A4182" w:rsidRPr="00BA5BBE" w:rsidRDefault="004A4182" w:rsidP="001D5AC6">
      <w:pPr>
        <w:pStyle w:val="a7"/>
        <w:ind w:firstLine="0"/>
        <w:jc w:val="both"/>
        <w:rPr>
          <w:rFonts w:ascii="Times New Roman" w:hAnsi="Times New Roman"/>
          <w:noProof/>
          <w:sz w:val="24"/>
          <w:szCs w:val="24"/>
        </w:rPr>
      </w:pPr>
      <w:r w:rsidRPr="00BA5BBE">
        <w:rPr>
          <w:rFonts w:ascii="Times New Roman" w:hAnsi="Times New Roman"/>
          <w:noProof/>
          <w:sz w:val="24"/>
          <w:szCs w:val="24"/>
        </w:rPr>
        <w:t xml:space="preserve">та відповідно до правил благоустрою території населеного пункту, затверджених </w:t>
      </w:r>
      <w:r w:rsidR="001D5AC6" w:rsidRPr="00BA5BBE">
        <w:rPr>
          <w:rFonts w:ascii="Times New Roman" w:hAnsi="Times New Roman"/>
          <w:noProof/>
          <w:sz w:val="24"/>
          <w:szCs w:val="24"/>
        </w:rPr>
        <w:t>рішенням Красносільської сільської ради Одеського району Одеської області від 13.07.2016 р. №228-VII «Про затвердження Правил благоустрою території населених пінктів Красносільської сільської ради  в новій редакції»,</w:t>
      </w:r>
    </w:p>
    <w:p w:rsidR="001D5AC6" w:rsidRPr="00BA5BBE" w:rsidRDefault="004A4182" w:rsidP="001D5AC6">
      <w:pPr>
        <w:pStyle w:val="a7"/>
        <w:ind w:firstLine="0"/>
        <w:jc w:val="both"/>
        <w:rPr>
          <w:rFonts w:ascii="Times New Roman" w:hAnsi="Times New Roman"/>
          <w:noProof/>
          <w:sz w:val="24"/>
          <w:szCs w:val="24"/>
        </w:rPr>
      </w:pPr>
      <w:r w:rsidRPr="00BA5BBE">
        <w:rPr>
          <w:rFonts w:ascii="Times New Roman" w:hAnsi="Times New Roman"/>
          <w:noProof/>
          <w:sz w:val="24"/>
          <w:szCs w:val="24"/>
        </w:rPr>
        <w:t xml:space="preserve">з урахуванням регіонального та місцевого планів управління відходами, затверджених </w:t>
      </w:r>
      <w:r w:rsidR="001D5AC6" w:rsidRPr="00BA5BBE">
        <w:rPr>
          <w:rFonts w:ascii="Times New Roman" w:hAnsi="Times New Roman"/>
          <w:noProof/>
          <w:sz w:val="24"/>
          <w:szCs w:val="24"/>
        </w:rPr>
        <w:t xml:space="preserve">рішенням Крансосільської сільської ради Одеського району Одеської області від 30.04.2024 р.  №862-VIIІ «Про затвердження Програми  поводження </w:t>
      </w:r>
      <w:r w:rsidR="001D5AC6" w:rsidRPr="00BA5BBE">
        <w:rPr>
          <w:rFonts w:ascii="Times New Roman" w:hAnsi="Times New Roman"/>
          <w:noProof/>
          <w:sz w:val="24"/>
          <w:szCs w:val="24"/>
        </w:rPr>
        <w:tab/>
        <w:t>з твердими  побутовими відходами  у населених пунктах  Красносільської сільської ради   Одеського району  Одеської області  на 2024 – 2026 роки», із змінами та доповненнями за рішенням Красносільської сільської ради Одеського району Одеської області від 07.07.2025 р. № 1353- VIIІ «Про внесення змін та доповнень  до рішення  сесії Красносільської сільської ради  Одеського району Одеської області від 30 квітня  2024 року №862- VIIІ «Про затвердження  «Програми  поводження   з твердими побутовими  відходами  у населених пунктах Красносільської сільської ради  Одеського району  Одеської області на 2024 – 2026 роки»»,</w:t>
      </w:r>
    </w:p>
    <w:p w:rsidR="004A4182" w:rsidRPr="00BA5BBE" w:rsidRDefault="004A4182" w:rsidP="001D5AC6">
      <w:pPr>
        <w:pStyle w:val="a7"/>
        <w:ind w:firstLine="0"/>
        <w:jc w:val="both"/>
        <w:rPr>
          <w:rFonts w:ascii="Times New Roman" w:hAnsi="Times New Roman"/>
          <w:noProof/>
          <w:sz w:val="24"/>
          <w:szCs w:val="24"/>
        </w:rPr>
      </w:pPr>
      <w:r w:rsidRPr="00BA5BBE">
        <w:rPr>
          <w:rFonts w:ascii="Times New Roman" w:hAnsi="Times New Roman"/>
          <w:noProof/>
          <w:sz w:val="24"/>
          <w:szCs w:val="24"/>
        </w:rPr>
        <w:t>які розміщені на офіційному веб-сайті органу місцевого самоврядування або виконавця за посиланням:</w:t>
      </w:r>
      <w:r w:rsidR="00335310" w:rsidRPr="00BA5BBE">
        <w:rPr>
          <w:rFonts w:ascii="Times New Roman" w:hAnsi="Times New Roman"/>
          <w:noProof/>
          <w:sz w:val="24"/>
          <w:szCs w:val="24"/>
        </w:rPr>
        <w:t xml:space="preserve"> </w:t>
      </w:r>
      <w:hyperlink r:id="rId5" w:history="1">
        <w:r w:rsidR="00335310" w:rsidRPr="00BA5BBE">
          <w:rPr>
            <w:rStyle w:val="af2"/>
            <w:rFonts w:ascii="Times New Roman" w:hAnsi="Times New Roman"/>
            <w:noProof/>
            <w:sz w:val="24"/>
            <w:szCs w:val="24"/>
          </w:rPr>
          <w:t>https://perspektiva.gkh.in.ua/</w:t>
        </w:r>
      </w:hyperlink>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Надання послуги за видами побутових відходів</w:t>
      </w:r>
    </w:p>
    <w:p w:rsidR="00E1624B" w:rsidRPr="00264E84" w:rsidRDefault="004A4182" w:rsidP="00E1624B">
      <w:pPr>
        <w:pStyle w:val="a7"/>
        <w:numPr>
          <w:ilvl w:val="0"/>
          <w:numId w:val="4"/>
        </w:numPr>
        <w:tabs>
          <w:tab w:val="left" w:pos="851"/>
        </w:tabs>
        <w:ind w:left="0" w:firstLine="567"/>
        <w:jc w:val="both"/>
        <w:rPr>
          <w:rFonts w:ascii="Times New Roman" w:hAnsi="Times New Roman"/>
          <w:noProof/>
          <w:sz w:val="24"/>
          <w:szCs w:val="24"/>
        </w:rPr>
      </w:pPr>
      <w:r w:rsidRPr="00BA5BBE">
        <w:rPr>
          <w:rFonts w:ascii="Times New Roman" w:hAnsi="Times New Roman"/>
          <w:noProof/>
          <w:sz w:val="24"/>
          <w:szCs w:val="24"/>
        </w:rPr>
        <w:t xml:space="preserve">2. Виконавець надає споживачу послугу з управління </w:t>
      </w:r>
      <w:r w:rsidR="00E1624B" w:rsidRPr="00264E84">
        <w:rPr>
          <w:rFonts w:ascii="Times New Roman" w:hAnsi="Times New Roman"/>
          <w:noProof/>
          <w:sz w:val="24"/>
          <w:szCs w:val="24"/>
        </w:rPr>
        <w:t>______________________________________________________________________ відходами.</w:t>
      </w:r>
    </w:p>
    <w:p w:rsidR="00E1624B" w:rsidRPr="00264E84" w:rsidRDefault="00E1624B" w:rsidP="00E1624B">
      <w:pPr>
        <w:pStyle w:val="a7"/>
        <w:spacing w:before="0"/>
        <w:ind w:firstLine="0"/>
        <w:jc w:val="both"/>
        <w:rPr>
          <w:rFonts w:ascii="Times New Roman" w:hAnsi="Times New Roman"/>
          <w:noProof/>
          <w:sz w:val="24"/>
          <w:szCs w:val="24"/>
        </w:rPr>
      </w:pPr>
      <w:r w:rsidRPr="00264E84">
        <w:rPr>
          <w:rFonts w:ascii="Times New Roman" w:hAnsi="Times New Roman"/>
          <w:noProof/>
          <w:sz w:val="24"/>
          <w:szCs w:val="24"/>
        </w:rPr>
        <w:t xml:space="preserve">                         (змішаними, роздільно зібраними, великогабаритними, ремонтними)</w:t>
      </w:r>
    </w:p>
    <w:p w:rsidR="004A4182" w:rsidRPr="00BA5BBE" w:rsidRDefault="004A4182" w:rsidP="004A4182">
      <w:pPr>
        <w:pStyle w:val="a7"/>
        <w:jc w:val="both"/>
        <w:rPr>
          <w:rFonts w:ascii="Times New Roman" w:hAnsi="Times New Roman"/>
          <w:noProof/>
          <w:sz w:val="24"/>
          <w:szCs w:val="24"/>
        </w:rPr>
      </w:pPr>
      <w:bookmarkStart w:id="0" w:name="_GoBack"/>
      <w:bookmarkEnd w:id="0"/>
      <w:r w:rsidRPr="00BA5BBE">
        <w:rPr>
          <w:rFonts w:ascii="Times New Roman" w:hAnsi="Times New Roman"/>
          <w:noProof/>
          <w:sz w:val="24"/>
          <w:szCs w:val="24"/>
        </w:rPr>
        <w:t>3. Послуга з управління побутовими відходами  (далі - послуга) надається за системами (необхідне зазначити у таблиці для кожного виду побутових відходів):</w:t>
      </w:r>
    </w:p>
    <w:tbl>
      <w:tblPr>
        <w:tblW w:w="9495" w:type="dxa"/>
        <w:tblLayout w:type="fixed"/>
        <w:tblLook w:val="04A0" w:firstRow="1" w:lastRow="0" w:firstColumn="1" w:lastColumn="0" w:noHBand="0" w:noVBand="1"/>
      </w:tblPr>
      <w:tblGrid>
        <w:gridCol w:w="2547"/>
        <w:gridCol w:w="1557"/>
        <w:gridCol w:w="1703"/>
        <w:gridCol w:w="2267"/>
        <w:gridCol w:w="1421"/>
      </w:tblGrid>
      <w:tr w:rsidR="004A4182" w:rsidRPr="00BA5BBE" w:rsidTr="003F2A51">
        <w:trPr>
          <w:trHeight w:val="20"/>
        </w:trPr>
        <w:tc>
          <w:tcPr>
            <w:tcW w:w="2547" w:type="dxa"/>
            <w:tcBorders>
              <w:top w:val="single" w:sz="4" w:space="0" w:color="auto"/>
              <w:bottom w:val="single" w:sz="4" w:space="0" w:color="auto"/>
              <w:right w:val="single" w:sz="4" w:space="0" w:color="auto"/>
            </w:tcBorders>
            <w:vAlign w:val="center"/>
            <w:hideMark/>
          </w:tcPr>
          <w:p w:rsidR="004A4182" w:rsidRPr="00BA5BBE" w:rsidRDefault="004A4182" w:rsidP="003F2A51">
            <w:pPr>
              <w:spacing w:line="228" w:lineRule="auto"/>
              <w:jc w:val="center"/>
              <w:rPr>
                <w:noProof/>
                <w:sz w:val="24"/>
                <w:szCs w:val="24"/>
              </w:rPr>
            </w:pPr>
            <w:r w:rsidRPr="00BA5BBE">
              <w:rPr>
                <w:noProof/>
                <w:sz w:val="24"/>
                <w:szCs w:val="24"/>
              </w:rPr>
              <w:lastRenderedPageBreak/>
              <w:t>Вид побутових відходів</w:t>
            </w:r>
          </w:p>
        </w:tc>
        <w:tc>
          <w:tcPr>
            <w:tcW w:w="1557" w:type="dxa"/>
            <w:tcBorders>
              <w:top w:val="single" w:sz="4" w:space="0" w:color="auto"/>
              <w:left w:val="single" w:sz="4" w:space="0" w:color="auto"/>
              <w:bottom w:val="single" w:sz="4" w:space="0" w:color="auto"/>
              <w:right w:val="single" w:sz="4" w:space="0" w:color="auto"/>
            </w:tcBorders>
            <w:vAlign w:val="center"/>
            <w:hideMark/>
          </w:tcPr>
          <w:p w:rsidR="004A4182" w:rsidRPr="00BA5BBE" w:rsidRDefault="004A4182" w:rsidP="003F2A51">
            <w:pPr>
              <w:spacing w:line="228" w:lineRule="auto"/>
              <w:jc w:val="center"/>
              <w:rPr>
                <w:noProof/>
                <w:sz w:val="24"/>
                <w:szCs w:val="24"/>
              </w:rPr>
            </w:pPr>
            <w:r w:rsidRPr="00BA5BBE">
              <w:rPr>
                <w:noProof/>
                <w:sz w:val="24"/>
                <w:szCs w:val="24"/>
              </w:rPr>
              <w:t>Контейнерна система</w:t>
            </w:r>
          </w:p>
        </w:tc>
        <w:tc>
          <w:tcPr>
            <w:tcW w:w="1703" w:type="dxa"/>
            <w:tcBorders>
              <w:top w:val="single" w:sz="4" w:space="0" w:color="auto"/>
              <w:left w:val="single" w:sz="4" w:space="0" w:color="auto"/>
              <w:bottom w:val="single" w:sz="4" w:space="0" w:color="auto"/>
              <w:right w:val="single" w:sz="4" w:space="0" w:color="auto"/>
            </w:tcBorders>
            <w:vAlign w:val="center"/>
            <w:hideMark/>
          </w:tcPr>
          <w:p w:rsidR="004A4182" w:rsidRPr="00BA5BBE" w:rsidRDefault="004A4182" w:rsidP="003F2A51">
            <w:pPr>
              <w:spacing w:line="228" w:lineRule="auto"/>
              <w:ind w:left="-104" w:right="-108"/>
              <w:jc w:val="center"/>
              <w:rPr>
                <w:noProof/>
                <w:sz w:val="24"/>
                <w:szCs w:val="24"/>
              </w:rPr>
            </w:pPr>
            <w:r w:rsidRPr="00BA5BBE">
              <w:rPr>
                <w:noProof/>
                <w:sz w:val="24"/>
                <w:szCs w:val="24"/>
              </w:rPr>
              <w:t>Безконтейнерна система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4A4182" w:rsidRPr="00BA5BBE" w:rsidRDefault="004A4182" w:rsidP="003F2A51">
            <w:pPr>
              <w:spacing w:line="228" w:lineRule="auto"/>
              <w:jc w:val="center"/>
              <w:rPr>
                <w:noProof/>
                <w:sz w:val="24"/>
                <w:szCs w:val="24"/>
              </w:rPr>
            </w:pPr>
            <w:r w:rsidRPr="00BA5BBE">
              <w:rPr>
                <w:noProof/>
                <w:sz w:val="24"/>
                <w:szCs w:val="24"/>
              </w:rPr>
              <w:t>Пункт роздільного збирання (зокрема мобільний)</w:t>
            </w:r>
          </w:p>
        </w:tc>
        <w:tc>
          <w:tcPr>
            <w:tcW w:w="1421" w:type="dxa"/>
            <w:tcBorders>
              <w:top w:val="single" w:sz="4" w:space="0" w:color="auto"/>
              <w:left w:val="single" w:sz="4" w:space="0" w:color="auto"/>
              <w:bottom w:val="single" w:sz="4" w:space="0" w:color="auto"/>
            </w:tcBorders>
            <w:vAlign w:val="center"/>
            <w:hideMark/>
          </w:tcPr>
          <w:p w:rsidR="004A4182" w:rsidRPr="00BA5BBE" w:rsidRDefault="004A4182" w:rsidP="003F2A51">
            <w:pPr>
              <w:spacing w:line="228" w:lineRule="auto"/>
              <w:jc w:val="center"/>
              <w:rPr>
                <w:noProof/>
                <w:sz w:val="24"/>
                <w:szCs w:val="24"/>
              </w:rPr>
            </w:pPr>
            <w:r w:rsidRPr="00BA5BBE">
              <w:rPr>
                <w:noProof/>
                <w:sz w:val="24"/>
                <w:szCs w:val="24"/>
              </w:rPr>
              <w:t>За заявкою</w:t>
            </w:r>
          </w:p>
        </w:tc>
      </w:tr>
      <w:tr w:rsidR="004A4182" w:rsidRPr="00BA5BBE" w:rsidTr="003F2A51">
        <w:trPr>
          <w:trHeight w:val="20"/>
        </w:trPr>
        <w:tc>
          <w:tcPr>
            <w:tcW w:w="2547" w:type="dxa"/>
            <w:tcBorders>
              <w:top w:val="single" w:sz="4" w:space="0" w:color="auto"/>
            </w:tcBorders>
            <w:hideMark/>
          </w:tcPr>
          <w:p w:rsidR="004A4182" w:rsidRPr="00BA5BBE" w:rsidRDefault="004A4182" w:rsidP="003F2A51">
            <w:pPr>
              <w:spacing w:before="120" w:line="228" w:lineRule="auto"/>
              <w:ind w:firstLine="142"/>
              <w:rPr>
                <w:noProof/>
                <w:sz w:val="24"/>
                <w:szCs w:val="24"/>
              </w:rPr>
            </w:pPr>
            <w:r w:rsidRPr="00BA5BBE">
              <w:rPr>
                <w:noProof/>
                <w:sz w:val="24"/>
                <w:szCs w:val="24"/>
              </w:rPr>
              <w:t>1. Змішані відходи</w:t>
            </w:r>
          </w:p>
        </w:tc>
        <w:tc>
          <w:tcPr>
            <w:tcW w:w="1557" w:type="dxa"/>
            <w:tcBorders>
              <w:top w:val="single" w:sz="4" w:space="0" w:color="auto"/>
            </w:tcBorders>
          </w:tcPr>
          <w:p w:rsidR="004A4182" w:rsidRPr="00BA5BBE" w:rsidRDefault="004A4182" w:rsidP="003F2A51">
            <w:pPr>
              <w:spacing w:before="120" w:line="228" w:lineRule="auto"/>
              <w:jc w:val="both"/>
              <w:rPr>
                <w:noProof/>
                <w:sz w:val="24"/>
                <w:szCs w:val="24"/>
              </w:rPr>
            </w:pPr>
          </w:p>
        </w:tc>
        <w:tc>
          <w:tcPr>
            <w:tcW w:w="1703" w:type="dxa"/>
            <w:tcBorders>
              <w:top w:val="single" w:sz="4" w:space="0" w:color="auto"/>
            </w:tcBorders>
          </w:tcPr>
          <w:p w:rsidR="004A4182" w:rsidRPr="00BA5BBE" w:rsidRDefault="004A4182" w:rsidP="003F2A51">
            <w:pPr>
              <w:spacing w:before="120" w:line="228" w:lineRule="auto"/>
              <w:jc w:val="both"/>
              <w:rPr>
                <w:noProof/>
                <w:sz w:val="24"/>
                <w:szCs w:val="24"/>
              </w:rPr>
            </w:pPr>
          </w:p>
        </w:tc>
        <w:tc>
          <w:tcPr>
            <w:tcW w:w="2267" w:type="dxa"/>
            <w:tcBorders>
              <w:top w:val="single" w:sz="4" w:space="0" w:color="auto"/>
            </w:tcBorders>
          </w:tcPr>
          <w:p w:rsidR="004A4182" w:rsidRPr="00BA5BBE" w:rsidRDefault="004A4182" w:rsidP="003F2A51">
            <w:pPr>
              <w:spacing w:before="120" w:line="228" w:lineRule="auto"/>
              <w:jc w:val="both"/>
              <w:rPr>
                <w:noProof/>
                <w:sz w:val="24"/>
                <w:szCs w:val="24"/>
              </w:rPr>
            </w:pPr>
          </w:p>
        </w:tc>
        <w:tc>
          <w:tcPr>
            <w:tcW w:w="1421" w:type="dxa"/>
            <w:tcBorders>
              <w:top w:val="single" w:sz="4" w:space="0" w:color="auto"/>
            </w:tcBorders>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vMerge w:val="restart"/>
            <w:hideMark/>
          </w:tcPr>
          <w:p w:rsidR="004A4182" w:rsidRPr="00BA5BBE" w:rsidRDefault="004A4182" w:rsidP="003F2A51">
            <w:pPr>
              <w:spacing w:before="120" w:line="228" w:lineRule="auto"/>
              <w:ind w:firstLine="142"/>
              <w:rPr>
                <w:noProof/>
                <w:sz w:val="24"/>
                <w:szCs w:val="24"/>
              </w:rPr>
            </w:pPr>
            <w:r w:rsidRPr="00BA5BBE">
              <w:rPr>
                <w:noProof/>
                <w:sz w:val="24"/>
                <w:szCs w:val="24"/>
              </w:rPr>
              <w:t>2. Роздільно зібрані відходи, у тому числі (заповнюється за наявності):</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vMerge/>
            <w:hideMark/>
          </w:tcPr>
          <w:p w:rsidR="004A4182" w:rsidRPr="00BA5BBE" w:rsidRDefault="004A4182" w:rsidP="003F2A51">
            <w:pPr>
              <w:spacing w:before="120" w:line="228" w:lineRule="auto"/>
              <w:ind w:firstLine="142"/>
              <w:rPr>
                <w:noProof/>
                <w:sz w:val="24"/>
                <w:szCs w:val="24"/>
              </w:rPr>
            </w:pPr>
          </w:p>
        </w:tc>
        <w:tc>
          <w:tcPr>
            <w:tcW w:w="1557" w:type="dxa"/>
            <w:hideMark/>
          </w:tcPr>
          <w:p w:rsidR="004A4182" w:rsidRPr="00BA5BBE" w:rsidRDefault="004A4182" w:rsidP="003F2A51">
            <w:pPr>
              <w:spacing w:before="120" w:line="228" w:lineRule="auto"/>
              <w:jc w:val="center"/>
              <w:rPr>
                <w:noProof/>
                <w:sz w:val="24"/>
                <w:szCs w:val="24"/>
              </w:rPr>
            </w:pPr>
            <w:r w:rsidRPr="00BA5BBE">
              <w:rPr>
                <w:noProof/>
                <w:sz w:val="24"/>
                <w:szCs w:val="24"/>
              </w:rPr>
              <w:t>х</w:t>
            </w:r>
          </w:p>
        </w:tc>
        <w:tc>
          <w:tcPr>
            <w:tcW w:w="1703" w:type="dxa"/>
            <w:hideMark/>
          </w:tcPr>
          <w:p w:rsidR="004A4182" w:rsidRPr="00BA5BBE" w:rsidRDefault="004A4182" w:rsidP="003F2A51">
            <w:pPr>
              <w:spacing w:before="120" w:line="228" w:lineRule="auto"/>
              <w:jc w:val="center"/>
              <w:rPr>
                <w:noProof/>
                <w:sz w:val="24"/>
                <w:szCs w:val="24"/>
              </w:rPr>
            </w:pPr>
            <w:r w:rsidRPr="00BA5BBE">
              <w:rPr>
                <w:noProof/>
                <w:sz w:val="24"/>
                <w:szCs w:val="24"/>
              </w:rPr>
              <w:t>х</w:t>
            </w:r>
          </w:p>
        </w:tc>
        <w:tc>
          <w:tcPr>
            <w:tcW w:w="2267" w:type="dxa"/>
            <w:hideMark/>
          </w:tcPr>
          <w:p w:rsidR="004A4182" w:rsidRPr="00BA5BBE" w:rsidRDefault="004A4182" w:rsidP="003F2A51">
            <w:pPr>
              <w:spacing w:before="120" w:line="228" w:lineRule="auto"/>
              <w:jc w:val="center"/>
              <w:rPr>
                <w:noProof/>
                <w:sz w:val="24"/>
                <w:szCs w:val="24"/>
              </w:rPr>
            </w:pPr>
            <w:r w:rsidRPr="00BA5BBE">
              <w:rPr>
                <w:noProof/>
                <w:sz w:val="24"/>
                <w:szCs w:val="24"/>
              </w:rPr>
              <w:t>х</w:t>
            </w:r>
          </w:p>
        </w:tc>
        <w:tc>
          <w:tcPr>
            <w:tcW w:w="1421" w:type="dxa"/>
            <w:hideMark/>
          </w:tcPr>
          <w:p w:rsidR="004A4182" w:rsidRPr="00BA5BBE" w:rsidRDefault="004A4182" w:rsidP="003F2A51">
            <w:pPr>
              <w:spacing w:before="120" w:line="228" w:lineRule="auto"/>
              <w:jc w:val="center"/>
              <w:rPr>
                <w:noProof/>
                <w:sz w:val="24"/>
                <w:szCs w:val="24"/>
              </w:rPr>
            </w:pPr>
            <w:r w:rsidRPr="00BA5BBE">
              <w:rPr>
                <w:noProof/>
                <w:sz w:val="24"/>
                <w:szCs w:val="24"/>
              </w:rPr>
              <w:t>х</w:t>
            </w: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паперу, картону</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скла</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пластику</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деревини</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текстилю</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металу</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упаковки</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ind w:right="-108"/>
              <w:rPr>
                <w:noProof/>
                <w:sz w:val="24"/>
                <w:szCs w:val="24"/>
              </w:rPr>
            </w:pPr>
            <w:r w:rsidRPr="00BA5BBE">
              <w:rPr>
                <w:noProof/>
                <w:sz w:val="24"/>
                <w:szCs w:val="24"/>
              </w:rPr>
              <w:t>біовідходи</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відходи зелених насаджень</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відходи електричного та електронного обладнання</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відходи батарей та акумуляторів</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rPr>
                <w:noProof/>
                <w:sz w:val="24"/>
                <w:szCs w:val="24"/>
              </w:rPr>
            </w:pPr>
            <w:r w:rsidRPr="00BA5BBE">
              <w:rPr>
                <w:noProof/>
                <w:sz w:val="24"/>
                <w:szCs w:val="24"/>
              </w:rPr>
              <w:t>небезпечні відходи у складі побутових</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ind w:left="140" w:right="-110"/>
              <w:rPr>
                <w:noProof/>
                <w:sz w:val="24"/>
                <w:szCs w:val="24"/>
              </w:rPr>
            </w:pPr>
            <w:r w:rsidRPr="00BA5BBE">
              <w:rPr>
                <w:noProof/>
                <w:sz w:val="24"/>
                <w:szCs w:val="24"/>
              </w:rPr>
              <w:t>3. Великогабаритні відходи</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20"/>
        </w:trPr>
        <w:tc>
          <w:tcPr>
            <w:tcW w:w="2547" w:type="dxa"/>
            <w:hideMark/>
          </w:tcPr>
          <w:p w:rsidR="004A4182" w:rsidRPr="00BA5BBE" w:rsidRDefault="004A4182" w:rsidP="003F2A51">
            <w:pPr>
              <w:spacing w:before="120" w:line="228" w:lineRule="auto"/>
              <w:ind w:firstLine="142"/>
              <w:rPr>
                <w:noProof/>
                <w:sz w:val="24"/>
                <w:szCs w:val="24"/>
              </w:rPr>
            </w:pPr>
            <w:r w:rsidRPr="00BA5BBE">
              <w:rPr>
                <w:noProof/>
                <w:sz w:val="24"/>
                <w:szCs w:val="24"/>
              </w:rPr>
              <w:t>4. Ремонтні відходи</w:t>
            </w:r>
          </w:p>
        </w:tc>
        <w:tc>
          <w:tcPr>
            <w:tcW w:w="1557" w:type="dxa"/>
          </w:tcPr>
          <w:p w:rsidR="004A4182" w:rsidRPr="00BA5BBE" w:rsidRDefault="004A4182" w:rsidP="003F2A51">
            <w:pPr>
              <w:spacing w:before="120" w:line="228" w:lineRule="auto"/>
              <w:jc w:val="both"/>
              <w:rPr>
                <w:noProof/>
                <w:sz w:val="24"/>
                <w:szCs w:val="24"/>
              </w:rPr>
            </w:pPr>
          </w:p>
        </w:tc>
        <w:tc>
          <w:tcPr>
            <w:tcW w:w="1703" w:type="dxa"/>
          </w:tcPr>
          <w:p w:rsidR="004A4182" w:rsidRPr="00BA5BBE" w:rsidRDefault="004A4182" w:rsidP="003F2A51">
            <w:pPr>
              <w:spacing w:before="120" w:line="228" w:lineRule="auto"/>
              <w:jc w:val="both"/>
              <w:rPr>
                <w:noProof/>
                <w:sz w:val="24"/>
                <w:szCs w:val="24"/>
              </w:rPr>
            </w:pPr>
          </w:p>
        </w:tc>
        <w:tc>
          <w:tcPr>
            <w:tcW w:w="2267" w:type="dxa"/>
          </w:tcPr>
          <w:p w:rsidR="004A4182" w:rsidRPr="00BA5BBE" w:rsidRDefault="004A4182" w:rsidP="003F2A51">
            <w:pPr>
              <w:spacing w:before="120" w:line="228" w:lineRule="auto"/>
              <w:jc w:val="both"/>
              <w:rPr>
                <w:noProof/>
                <w:sz w:val="24"/>
                <w:szCs w:val="24"/>
              </w:rPr>
            </w:pPr>
          </w:p>
        </w:tc>
        <w:tc>
          <w:tcPr>
            <w:tcW w:w="1421" w:type="dxa"/>
          </w:tcPr>
          <w:p w:rsidR="004A4182" w:rsidRPr="00BA5BBE" w:rsidRDefault="004A4182" w:rsidP="003F2A51">
            <w:pPr>
              <w:spacing w:before="120" w:line="228" w:lineRule="auto"/>
              <w:jc w:val="both"/>
              <w:rPr>
                <w:noProof/>
                <w:sz w:val="24"/>
                <w:szCs w:val="24"/>
              </w:rPr>
            </w:pPr>
          </w:p>
        </w:tc>
      </w:tr>
    </w:tbl>
    <w:p w:rsidR="002A65A0" w:rsidRPr="00BA5BBE" w:rsidRDefault="002A65A0" w:rsidP="00BA5BBE">
      <w:pPr>
        <w:pStyle w:val="a7"/>
        <w:ind w:firstLine="0"/>
        <w:jc w:val="both"/>
        <w:rPr>
          <w:rFonts w:ascii="Times New Roman" w:hAnsi="Times New Roman"/>
          <w:noProof/>
          <w:sz w:val="24"/>
          <w:szCs w:val="24"/>
        </w:rPr>
      </w:pP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4. Під час збирання побутових відходів за контейнерною системою використовуються технічно справні контейнери:</w:t>
      </w:r>
    </w:p>
    <w:tbl>
      <w:tblPr>
        <w:tblW w:w="9630" w:type="dxa"/>
        <w:tblLayout w:type="fixed"/>
        <w:tblLook w:val="04A0" w:firstRow="1" w:lastRow="0" w:firstColumn="1" w:lastColumn="0" w:noHBand="0" w:noVBand="1"/>
      </w:tblPr>
      <w:tblGrid>
        <w:gridCol w:w="2970"/>
        <w:gridCol w:w="1984"/>
        <w:gridCol w:w="2732"/>
        <w:gridCol w:w="1944"/>
      </w:tblGrid>
      <w:tr w:rsidR="004A4182" w:rsidRPr="00BA5BBE" w:rsidTr="003F2A51">
        <w:tc>
          <w:tcPr>
            <w:tcW w:w="2970" w:type="dxa"/>
            <w:tcBorders>
              <w:top w:val="single" w:sz="4" w:space="0" w:color="auto"/>
              <w:bottom w:val="single" w:sz="4" w:space="0" w:color="auto"/>
              <w:right w:val="single" w:sz="4" w:space="0" w:color="auto"/>
            </w:tcBorders>
            <w:vAlign w:val="center"/>
            <w:hideMark/>
          </w:tcPr>
          <w:p w:rsidR="004A4182" w:rsidRPr="00BA5BBE" w:rsidRDefault="004A4182" w:rsidP="003F2A51">
            <w:pPr>
              <w:spacing w:line="228" w:lineRule="auto"/>
              <w:jc w:val="center"/>
              <w:rPr>
                <w:noProof/>
                <w:sz w:val="24"/>
                <w:szCs w:val="24"/>
              </w:rPr>
            </w:pPr>
            <w:r w:rsidRPr="00BA5BBE">
              <w:rPr>
                <w:noProof/>
                <w:sz w:val="24"/>
                <w:szCs w:val="24"/>
              </w:rPr>
              <w:t>Вид побутових відходів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4A4182" w:rsidRPr="00BA5BBE" w:rsidRDefault="004A4182" w:rsidP="003F2A51">
            <w:pPr>
              <w:spacing w:line="228" w:lineRule="auto"/>
              <w:jc w:val="center"/>
              <w:rPr>
                <w:noProof/>
                <w:sz w:val="24"/>
                <w:szCs w:val="24"/>
              </w:rPr>
            </w:pPr>
            <w:r w:rsidRPr="00BA5BBE">
              <w:rPr>
                <w:noProof/>
                <w:sz w:val="24"/>
                <w:szCs w:val="24"/>
              </w:rPr>
              <w:t>Кількість контейнерів, одиниць</w:t>
            </w:r>
          </w:p>
        </w:tc>
        <w:tc>
          <w:tcPr>
            <w:tcW w:w="2732" w:type="dxa"/>
            <w:tcBorders>
              <w:top w:val="single" w:sz="4" w:space="0" w:color="auto"/>
              <w:left w:val="single" w:sz="4" w:space="0" w:color="auto"/>
              <w:bottom w:val="single" w:sz="4" w:space="0" w:color="auto"/>
              <w:right w:val="single" w:sz="4" w:space="0" w:color="auto"/>
            </w:tcBorders>
            <w:vAlign w:val="center"/>
            <w:hideMark/>
          </w:tcPr>
          <w:p w:rsidR="004A4182" w:rsidRPr="00BA5BBE" w:rsidRDefault="004A4182" w:rsidP="00864FD1">
            <w:pPr>
              <w:spacing w:line="228" w:lineRule="auto"/>
              <w:jc w:val="center"/>
              <w:rPr>
                <w:noProof/>
                <w:sz w:val="24"/>
                <w:szCs w:val="24"/>
              </w:rPr>
            </w:pPr>
            <w:r w:rsidRPr="00BA5BBE">
              <w:rPr>
                <w:noProof/>
                <w:sz w:val="24"/>
                <w:szCs w:val="24"/>
              </w:rPr>
              <w:t>Місткість контейнера,</w:t>
            </w:r>
            <w:r w:rsidR="00864FD1" w:rsidRPr="00BA5BBE">
              <w:rPr>
                <w:noProof/>
                <w:sz w:val="24"/>
                <w:szCs w:val="24"/>
              </w:rPr>
              <w:t xml:space="preserve"> </w:t>
            </w:r>
            <w:r w:rsidRPr="00BA5BBE">
              <w:rPr>
                <w:noProof/>
                <w:sz w:val="24"/>
                <w:szCs w:val="24"/>
              </w:rPr>
              <w:t>куб. метрів</w:t>
            </w:r>
          </w:p>
        </w:tc>
        <w:tc>
          <w:tcPr>
            <w:tcW w:w="1944" w:type="dxa"/>
            <w:tcBorders>
              <w:top w:val="single" w:sz="4" w:space="0" w:color="auto"/>
              <w:left w:val="single" w:sz="4" w:space="0" w:color="auto"/>
              <w:bottom w:val="single" w:sz="4" w:space="0" w:color="auto"/>
            </w:tcBorders>
            <w:vAlign w:val="center"/>
            <w:hideMark/>
          </w:tcPr>
          <w:p w:rsidR="004A4182" w:rsidRPr="00BA5BBE" w:rsidRDefault="004A4182" w:rsidP="003F2A51">
            <w:pPr>
              <w:spacing w:line="228" w:lineRule="auto"/>
              <w:jc w:val="center"/>
              <w:rPr>
                <w:noProof/>
                <w:sz w:val="24"/>
                <w:szCs w:val="24"/>
              </w:rPr>
            </w:pPr>
            <w:r w:rsidRPr="00BA5BBE">
              <w:rPr>
                <w:noProof/>
                <w:sz w:val="24"/>
                <w:szCs w:val="24"/>
              </w:rPr>
              <w:t>Власність контейнера</w:t>
            </w:r>
          </w:p>
        </w:tc>
      </w:tr>
      <w:tr w:rsidR="004A4182" w:rsidRPr="00BA5BBE" w:rsidTr="003F2A51">
        <w:tc>
          <w:tcPr>
            <w:tcW w:w="2970" w:type="dxa"/>
            <w:tcBorders>
              <w:top w:val="single" w:sz="4" w:space="0" w:color="auto"/>
            </w:tcBorders>
            <w:hideMark/>
          </w:tcPr>
          <w:p w:rsidR="004A4182" w:rsidRPr="00BA5BBE" w:rsidRDefault="004A4182" w:rsidP="003F2A51">
            <w:pPr>
              <w:spacing w:before="120" w:line="228" w:lineRule="auto"/>
              <w:rPr>
                <w:noProof/>
                <w:sz w:val="24"/>
                <w:szCs w:val="24"/>
              </w:rPr>
            </w:pPr>
            <w:r w:rsidRPr="00BA5BBE">
              <w:rPr>
                <w:noProof/>
                <w:sz w:val="24"/>
                <w:szCs w:val="24"/>
              </w:rPr>
              <w:t>1. Змішані відходи</w:t>
            </w:r>
          </w:p>
        </w:tc>
        <w:tc>
          <w:tcPr>
            <w:tcW w:w="1984" w:type="dxa"/>
            <w:tcBorders>
              <w:top w:val="single" w:sz="4" w:space="0" w:color="auto"/>
            </w:tcBorders>
          </w:tcPr>
          <w:p w:rsidR="004A4182" w:rsidRPr="00BA5BBE" w:rsidRDefault="004A4182" w:rsidP="003F2A51">
            <w:pPr>
              <w:spacing w:before="120" w:line="228" w:lineRule="auto"/>
              <w:jc w:val="both"/>
              <w:rPr>
                <w:noProof/>
                <w:sz w:val="24"/>
                <w:szCs w:val="24"/>
              </w:rPr>
            </w:pPr>
          </w:p>
        </w:tc>
        <w:tc>
          <w:tcPr>
            <w:tcW w:w="2732" w:type="dxa"/>
            <w:tcBorders>
              <w:top w:val="single" w:sz="4" w:space="0" w:color="auto"/>
            </w:tcBorders>
          </w:tcPr>
          <w:p w:rsidR="004A4182" w:rsidRPr="00BA5BBE" w:rsidRDefault="004A4182" w:rsidP="003F2A51">
            <w:pPr>
              <w:spacing w:before="120" w:line="228" w:lineRule="auto"/>
              <w:jc w:val="both"/>
              <w:rPr>
                <w:noProof/>
                <w:sz w:val="24"/>
                <w:szCs w:val="24"/>
              </w:rPr>
            </w:pPr>
          </w:p>
        </w:tc>
        <w:tc>
          <w:tcPr>
            <w:tcW w:w="1944" w:type="dxa"/>
            <w:tcBorders>
              <w:top w:val="single" w:sz="4" w:space="0" w:color="auto"/>
            </w:tcBorders>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vMerge w:val="restart"/>
            <w:hideMark/>
          </w:tcPr>
          <w:p w:rsidR="004A4182" w:rsidRPr="00BA5BBE" w:rsidRDefault="004A4182" w:rsidP="003F2A51">
            <w:pPr>
              <w:spacing w:before="120" w:line="228" w:lineRule="auto"/>
              <w:rPr>
                <w:noProof/>
                <w:sz w:val="24"/>
                <w:szCs w:val="24"/>
              </w:rPr>
            </w:pPr>
            <w:r w:rsidRPr="00BA5BBE">
              <w:rPr>
                <w:noProof/>
                <w:sz w:val="24"/>
                <w:szCs w:val="24"/>
              </w:rPr>
              <w:t xml:space="preserve">2. Роздільно зібрані відходи, у тому числі </w:t>
            </w:r>
            <w:r w:rsidRPr="00BA5BBE">
              <w:rPr>
                <w:noProof/>
                <w:sz w:val="24"/>
                <w:szCs w:val="24"/>
              </w:rPr>
              <w:lastRenderedPageBreak/>
              <w:t>(заповнюється за наявності):</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vMerge/>
            <w:hideMark/>
          </w:tcPr>
          <w:p w:rsidR="004A4182" w:rsidRPr="00BA5BBE" w:rsidRDefault="004A4182" w:rsidP="003F2A51">
            <w:pPr>
              <w:spacing w:before="120" w:line="228" w:lineRule="auto"/>
              <w:ind w:firstLine="142"/>
              <w:rPr>
                <w:noProof/>
                <w:sz w:val="24"/>
                <w:szCs w:val="24"/>
              </w:rPr>
            </w:pPr>
          </w:p>
        </w:tc>
        <w:tc>
          <w:tcPr>
            <w:tcW w:w="1984" w:type="dxa"/>
            <w:hideMark/>
          </w:tcPr>
          <w:p w:rsidR="004A4182" w:rsidRPr="00BA5BBE" w:rsidRDefault="004A4182" w:rsidP="003F2A51">
            <w:pPr>
              <w:spacing w:before="120" w:line="228" w:lineRule="auto"/>
              <w:jc w:val="center"/>
              <w:rPr>
                <w:noProof/>
                <w:sz w:val="24"/>
                <w:szCs w:val="24"/>
              </w:rPr>
            </w:pPr>
            <w:r w:rsidRPr="00BA5BBE">
              <w:rPr>
                <w:noProof/>
                <w:sz w:val="24"/>
                <w:szCs w:val="24"/>
              </w:rPr>
              <w:t>х</w:t>
            </w:r>
          </w:p>
        </w:tc>
        <w:tc>
          <w:tcPr>
            <w:tcW w:w="2732" w:type="dxa"/>
            <w:hideMark/>
          </w:tcPr>
          <w:p w:rsidR="004A4182" w:rsidRPr="00BA5BBE" w:rsidRDefault="004A4182" w:rsidP="003F2A51">
            <w:pPr>
              <w:spacing w:before="120" w:line="228" w:lineRule="auto"/>
              <w:jc w:val="center"/>
              <w:rPr>
                <w:noProof/>
                <w:sz w:val="24"/>
                <w:szCs w:val="24"/>
              </w:rPr>
            </w:pPr>
            <w:r w:rsidRPr="00BA5BBE">
              <w:rPr>
                <w:noProof/>
                <w:sz w:val="24"/>
                <w:szCs w:val="24"/>
              </w:rPr>
              <w:t>х</w:t>
            </w:r>
          </w:p>
        </w:tc>
        <w:tc>
          <w:tcPr>
            <w:tcW w:w="1944" w:type="dxa"/>
            <w:hideMark/>
          </w:tcPr>
          <w:p w:rsidR="004A4182" w:rsidRPr="00BA5BBE" w:rsidRDefault="004A4182" w:rsidP="003F2A51">
            <w:pPr>
              <w:spacing w:before="120" w:line="228" w:lineRule="auto"/>
              <w:jc w:val="center"/>
              <w:rPr>
                <w:noProof/>
                <w:sz w:val="24"/>
                <w:szCs w:val="24"/>
              </w:rPr>
            </w:pPr>
            <w:r w:rsidRPr="00BA5BBE">
              <w:rPr>
                <w:noProof/>
                <w:sz w:val="24"/>
                <w:szCs w:val="24"/>
              </w:rPr>
              <w:t>х</w:t>
            </w: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паперу, картону</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скла</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пластику</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деревини</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текстилю</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металу</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упаковки</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біовідходи</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відходи зелених насаджень</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відходи електричного та електронного обладнання</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відходи батарей та акумуляторів</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небезпечні відходи у складі побутових</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3. Великогабаритні відходи</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r w:rsidR="004A4182" w:rsidRPr="00BA5BBE" w:rsidTr="003F2A51">
        <w:tc>
          <w:tcPr>
            <w:tcW w:w="2970" w:type="dxa"/>
            <w:hideMark/>
          </w:tcPr>
          <w:p w:rsidR="004A4182" w:rsidRPr="00BA5BBE" w:rsidRDefault="004A4182" w:rsidP="003F2A51">
            <w:pPr>
              <w:spacing w:before="120" w:line="228" w:lineRule="auto"/>
              <w:rPr>
                <w:noProof/>
                <w:sz w:val="24"/>
                <w:szCs w:val="24"/>
              </w:rPr>
            </w:pPr>
            <w:r w:rsidRPr="00BA5BBE">
              <w:rPr>
                <w:noProof/>
                <w:sz w:val="24"/>
                <w:szCs w:val="24"/>
              </w:rPr>
              <w:t>4. Ремонтні відходи</w:t>
            </w:r>
          </w:p>
        </w:tc>
        <w:tc>
          <w:tcPr>
            <w:tcW w:w="1984" w:type="dxa"/>
          </w:tcPr>
          <w:p w:rsidR="004A4182" w:rsidRPr="00BA5BBE" w:rsidRDefault="004A4182" w:rsidP="003F2A51">
            <w:pPr>
              <w:spacing w:before="120" w:line="228" w:lineRule="auto"/>
              <w:jc w:val="both"/>
              <w:rPr>
                <w:noProof/>
                <w:sz w:val="24"/>
                <w:szCs w:val="24"/>
              </w:rPr>
            </w:pPr>
          </w:p>
        </w:tc>
        <w:tc>
          <w:tcPr>
            <w:tcW w:w="2732" w:type="dxa"/>
          </w:tcPr>
          <w:p w:rsidR="004A4182" w:rsidRPr="00BA5BBE" w:rsidRDefault="004A4182" w:rsidP="003F2A51">
            <w:pPr>
              <w:spacing w:before="120" w:line="228" w:lineRule="auto"/>
              <w:jc w:val="both"/>
              <w:rPr>
                <w:noProof/>
                <w:sz w:val="24"/>
                <w:szCs w:val="24"/>
              </w:rPr>
            </w:pPr>
          </w:p>
        </w:tc>
        <w:tc>
          <w:tcPr>
            <w:tcW w:w="1944" w:type="dxa"/>
          </w:tcPr>
          <w:p w:rsidR="004A4182" w:rsidRPr="00BA5BBE" w:rsidRDefault="004A4182" w:rsidP="003F2A51">
            <w:pPr>
              <w:spacing w:before="120" w:line="228" w:lineRule="auto"/>
              <w:jc w:val="both"/>
              <w:rPr>
                <w:noProof/>
                <w:sz w:val="24"/>
                <w:szCs w:val="24"/>
              </w:rPr>
            </w:pPr>
          </w:p>
        </w:tc>
      </w:tr>
    </w:tbl>
    <w:p w:rsidR="004A4182" w:rsidRPr="00BA5BBE" w:rsidRDefault="004A4182" w:rsidP="004A4182">
      <w:pPr>
        <w:tabs>
          <w:tab w:val="left" w:pos="851"/>
        </w:tabs>
        <w:spacing w:before="120"/>
        <w:ind w:firstLine="567"/>
        <w:jc w:val="both"/>
        <w:rPr>
          <w:noProof/>
          <w:sz w:val="24"/>
          <w:szCs w:val="24"/>
        </w:rPr>
      </w:pPr>
      <w:r w:rsidRPr="00BA5BBE">
        <w:rPr>
          <w:noProof/>
          <w:sz w:val="24"/>
          <w:szCs w:val="24"/>
        </w:rPr>
        <w:t>5. Графік та контакти для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9450" w:type="dxa"/>
        <w:tblLayout w:type="fixed"/>
        <w:tblLook w:val="04A0" w:firstRow="1" w:lastRow="0" w:firstColumn="1" w:lastColumn="0" w:noHBand="0" w:noVBand="1"/>
      </w:tblPr>
      <w:tblGrid>
        <w:gridCol w:w="1978"/>
        <w:gridCol w:w="2975"/>
        <w:gridCol w:w="2230"/>
        <w:gridCol w:w="2267"/>
      </w:tblGrid>
      <w:tr w:rsidR="004A4182" w:rsidRPr="00BA5BBE" w:rsidTr="003F2A51">
        <w:trPr>
          <w:tblHeader/>
        </w:trPr>
        <w:tc>
          <w:tcPr>
            <w:tcW w:w="1978" w:type="dxa"/>
            <w:tcBorders>
              <w:top w:val="single" w:sz="4" w:space="0" w:color="auto"/>
              <w:bottom w:val="single" w:sz="4" w:space="0" w:color="auto"/>
              <w:right w:val="single" w:sz="4" w:space="0" w:color="auto"/>
            </w:tcBorders>
            <w:vAlign w:val="center"/>
            <w:hideMark/>
          </w:tcPr>
          <w:p w:rsidR="004A4182" w:rsidRPr="00BA5BBE" w:rsidRDefault="004A4182" w:rsidP="003F2A51">
            <w:pPr>
              <w:spacing w:line="228" w:lineRule="auto"/>
              <w:jc w:val="center"/>
              <w:rPr>
                <w:noProof/>
                <w:sz w:val="24"/>
                <w:szCs w:val="24"/>
              </w:rPr>
            </w:pPr>
            <w:r w:rsidRPr="00BA5BBE">
              <w:rPr>
                <w:noProof/>
                <w:sz w:val="24"/>
                <w:szCs w:val="24"/>
              </w:rPr>
              <w:t>Види побутових відходів</w:t>
            </w:r>
          </w:p>
        </w:tc>
        <w:tc>
          <w:tcPr>
            <w:tcW w:w="2975" w:type="dxa"/>
            <w:tcBorders>
              <w:top w:val="single" w:sz="4" w:space="0" w:color="auto"/>
              <w:left w:val="single" w:sz="4" w:space="0" w:color="auto"/>
              <w:bottom w:val="single" w:sz="4" w:space="0" w:color="auto"/>
              <w:right w:val="single" w:sz="4" w:space="0" w:color="auto"/>
            </w:tcBorders>
            <w:vAlign w:val="center"/>
            <w:hideMark/>
          </w:tcPr>
          <w:p w:rsidR="004A4182" w:rsidRPr="00BA5BBE" w:rsidRDefault="004A4182" w:rsidP="00864FD1">
            <w:pPr>
              <w:spacing w:line="228" w:lineRule="auto"/>
              <w:jc w:val="center"/>
              <w:rPr>
                <w:noProof/>
                <w:sz w:val="24"/>
                <w:szCs w:val="24"/>
              </w:rPr>
            </w:pPr>
            <w:r w:rsidRPr="00BA5BBE">
              <w:rPr>
                <w:noProof/>
                <w:sz w:val="24"/>
                <w:szCs w:val="24"/>
              </w:rPr>
              <w:t>Графік та час перевезення зібраних побутових відходів</w:t>
            </w:r>
          </w:p>
        </w:tc>
        <w:tc>
          <w:tcPr>
            <w:tcW w:w="2230" w:type="dxa"/>
            <w:tcBorders>
              <w:top w:val="single" w:sz="4" w:space="0" w:color="auto"/>
              <w:left w:val="single" w:sz="4" w:space="0" w:color="auto"/>
              <w:bottom w:val="single" w:sz="4" w:space="0" w:color="auto"/>
              <w:right w:val="single" w:sz="4" w:space="0" w:color="auto"/>
            </w:tcBorders>
            <w:vAlign w:val="center"/>
            <w:hideMark/>
          </w:tcPr>
          <w:p w:rsidR="004A4182" w:rsidRPr="00BA5BBE" w:rsidRDefault="004A4182" w:rsidP="003F2A51">
            <w:pPr>
              <w:spacing w:line="228" w:lineRule="auto"/>
              <w:jc w:val="center"/>
              <w:rPr>
                <w:noProof/>
                <w:sz w:val="24"/>
                <w:szCs w:val="24"/>
              </w:rPr>
            </w:pPr>
            <w:r w:rsidRPr="00BA5BBE">
              <w:rPr>
                <w:noProof/>
                <w:sz w:val="24"/>
                <w:szCs w:val="24"/>
              </w:rPr>
              <w:t>Адреса пункту роздільного збирання (зокрема мобільного)</w:t>
            </w:r>
          </w:p>
        </w:tc>
        <w:tc>
          <w:tcPr>
            <w:tcW w:w="2267" w:type="dxa"/>
            <w:tcBorders>
              <w:top w:val="single" w:sz="4" w:space="0" w:color="auto"/>
              <w:left w:val="single" w:sz="4" w:space="0" w:color="auto"/>
              <w:bottom w:val="single" w:sz="4" w:space="0" w:color="auto"/>
            </w:tcBorders>
            <w:vAlign w:val="center"/>
            <w:hideMark/>
          </w:tcPr>
          <w:p w:rsidR="004A4182" w:rsidRPr="00BA5BBE" w:rsidRDefault="004A4182" w:rsidP="003F2A51">
            <w:pPr>
              <w:spacing w:line="228" w:lineRule="auto"/>
              <w:jc w:val="center"/>
              <w:rPr>
                <w:noProof/>
                <w:sz w:val="24"/>
                <w:szCs w:val="24"/>
              </w:rPr>
            </w:pPr>
            <w:r w:rsidRPr="00BA5BBE">
              <w:rPr>
                <w:noProof/>
                <w:sz w:val="24"/>
                <w:szCs w:val="24"/>
              </w:rPr>
              <w:t>Контактна інформація для замовлення перевезення побутових відходів за заявкою</w:t>
            </w:r>
          </w:p>
        </w:tc>
      </w:tr>
      <w:tr w:rsidR="004A4182" w:rsidRPr="00BA5BBE" w:rsidTr="003F2A51">
        <w:tc>
          <w:tcPr>
            <w:tcW w:w="1978" w:type="dxa"/>
            <w:tcBorders>
              <w:top w:val="single" w:sz="4" w:space="0" w:color="auto"/>
            </w:tcBorders>
            <w:hideMark/>
          </w:tcPr>
          <w:p w:rsidR="004A4182" w:rsidRPr="00BA5BBE" w:rsidRDefault="004A4182" w:rsidP="003F2A51">
            <w:pPr>
              <w:spacing w:before="120" w:line="228" w:lineRule="auto"/>
              <w:rPr>
                <w:noProof/>
                <w:sz w:val="24"/>
                <w:szCs w:val="24"/>
              </w:rPr>
            </w:pPr>
            <w:r w:rsidRPr="00BA5BBE">
              <w:rPr>
                <w:noProof/>
                <w:sz w:val="24"/>
                <w:szCs w:val="24"/>
              </w:rPr>
              <w:t>1. Змішані відходи</w:t>
            </w:r>
          </w:p>
        </w:tc>
        <w:tc>
          <w:tcPr>
            <w:tcW w:w="2975" w:type="dxa"/>
            <w:tcBorders>
              <w:top w:val="single" w:sz="4" w:space="0" w:color="auto"/>
            </w:tcBorders>
            <w:hideMark/>
          </w:tcPr>
          <w:p w:rsidR="004A4182" w:rsidRPr="00BA5BBE" w:rsidRDefault="004A4182" w:rsidP="00864FD1">
            <w:pPr>
              <w:spacing w:line="228" w:lineRule="auto"/>
              <w:jc w:val="center"/>
              <w:rPr>
                <w:noProof/>
                <w:sz w:val="24"/>
                <w:szCs w:val="24"/>
              </w:rPr>
            </w:pPr>
            <w:r w:rsidRPr="00BA5BBE">
              <w:rPr>
                <w:noProof/>
                <w:sz w:val="24"/>
                <w:szCs w:val="24"/>
              </w:rPr>
              <w:t>з _______</w:t>
            </w:r>
            <w:r w:rsidR="00864FD1" w:rsidRPr="00BA5BBE">
              <w:rPr>
                <w:noProof/>
                <w:sz w:val="24"/>
                <w:szCs w:val="24"/>
              </w:rPr>
              <w:t>_______</w:t>
            </w:r>
            <w:r w:rsidRPr="00BA5BBE">
              <w:rPr>
                <w:noProof/>
                <w:sz w:val="24"/>
                <w:szCs w:val="24"/>
              </w:rPr>
              <w:t>_______</w:t>
            </w:r>
            <w:r w:rsidR="00864FD1" w:rsidRPr="00BA5BBE">
              <w:rPr>
                <w:noProof/>
                <w:sz w:val="24"/>
                <w:szCs w:val="24"/>
              </w:rPr>
              <w:t xml:space="preserve"> </w:t>
            </w:r>
            <w:r w:rsidR="00864FD1" w:rsidRPr="00BA5BBE">
              <w:rPr>
                <w:noProof/>
                <w:sz w:val="24"/>
                <w:szCs w:val="24"/>
              </w:rPr>
              <w:br/>
            </w:r>
            <w:r w:rsidRPr="00BA5BBE">
              <w:rPr>
                <w:noProof/>
                <w:sz w:val="24"/>
                <w:szCs w:val="24"/>
              </w:rPr>
              <w:t>до ______</w:t>
            </w:r>
            <w:r w:rsidR="00864FD1" w:rsidRPr="00BA5BBE">
              <w:rPr>
                <w:noProof/>
                <w:sz w:val="24"/>
                <w:szCs w:val="24"/>
              </w:rPr>
              <w:t>______</w:t>
            </w:r>
            <w:r w:rsidRPr="00BA5BBE">
              <w:rPr>
                <w:noProof/>
                <w:sz w:val="24"/>
                <w:szCs w:val="24"/>
              </w:rPr>
              <w:t>________</w:t>
            </w:r>
            <w:r w:rsidR="00864FD1" w:rsidRPr="00BA5BBE">
              <w:rPr>
                <w:noProof/>
                <w:sz w:val="24"/>
                <w:szCs w:val="24"/>
              </w:rPr>
              <w:t xml:space="preserve"> </w:t>
            </w:r>
            <w:r w:rsidR="00864FD1" w:rsidRPr="00BA5BBE">
              <w:rPr>
                <w:noProof/>
                <w:sz w:val="24"/>
                <w:szCs w:val="24"/>
              </w:rPr>
              <w:br/>
            </w:r>
            <w:r w:rsidRPr="00BA5BBE">
              <w:rPr>
                <w:noProof/>
                <w:sz w:val="24"/>
                <w:szCs w:val="24"/>
              </w:rPr>
              <w:t>_________</w:t>
            </w:r>
            <w:r w:rsidR="00864FD1" w:rsidRPr="00BA5BBE">
              <w:rPr>
                <w:noProof/>
                <w:sz w:val="24"/>
                <w:szCs w:val="24"/>
              </w:rPr>
              <w:t>_____</w:t>
            </w:r>
            <w:r w:rsidRPr="00BA5BBE">
              <w:rPr>
                <w:noProof/>
                <w:sz w:val="24"/>
                <w:szCs w:val="24"/>
              </w:rPr>
              <w:t>________</w:t>
            </w:r>
            <w:r w:rsidR="00864FD1" w:rsidRPr="00BA5BBE">
              <w:rPr>
                <w:noProof/>
                <w:sz w:val="24"/>
                <w:szCs w:val="24"/>
              </w:rPr>
              <w:t xml:space="preserve"> </w:t>
            </w:r>
            <w:r w:rsidR="00864FD1" w:rsidRPr="00BA5BBE">
              <w:rPr>
                <w:noProof/>
                <w:sz w:val="24"/>
                <w:szCs w:val="24"/>
              </w:rPr>
              <w:br/>
            </w:r>
            <w:r w:rsidRPr="00BA5BBE">
              <w:rPr>
                <w:noProof/>
                <w:sz w:val="24"/>
                <w:szCs w:val="24"/>
              </w:rPr>
              <w:t>(дні тижня, дні місяця, щодня тощо)</w:t>
            </w:r>
          </w:p>
        </w:tc>
        <w:tc>
          <w:tcPr>
            <w:tcW w:w="2230" w:type="dxa"/>
            <w:tcBorders>
              <w:top w:val="single" w:sz="4" w:space="0" w:color="auto"/>
            </w:tcBorders>
          </w:tcPr>
          <w:p w:rsidR="004A4182" w:rsidRPr="00BA5BBE" w:rsidRDefault="004A4182" w:rsidP="003F2A51">
            <w:pPr>
              <w:spacing w:line="228" w:lineRule="auto"/>
              <w:jc w:val="both"/>
              <w:rPr>
                <w:noProof/>
                <w:sz w:val="24"/>
                <w:szCs w:val="24"/>
              </w:rPr>
            </w:pPr>
          </w:p>
        </w:tc>
        <w:tc>
          <w:tcPr>
            <w:tcW w:w="2267" w:type="dxa"/>
            <w:tcBorders>
              <w:top w:val="single" w:sz="4" w:space="0" w:color="auto"/>
            </w:tcBorders>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2. Роздільно зібрані відходи, у тому числі</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lastRenderedPageBreak/>
              <w:t>(заповнюється за наявності):</w:t>
            </w:r>
          </w:p>
        </w:tc>
        <w:tc>
          <w:tcPr>
            <w:tcW w:w="2975" w:type="dxa"/>
            <w:hideMark/>
          </w:tcPr>
          <w:p w:rsidR="004A4182" w:rsidRPr="00BA5BBE" w:rsidRDefault="004A4182" w:rsidP="00864FD1">
            <w:pPr>
              <w:spacing w:before="120" w:line="228" w:lineRule="auto"/>
              <w:jc w:val="center"/>
              <w:rPr>
                <w:noProof/>
                <w:sz w:val="24"/>
                <w:szCs w:val="24"/>
              </w:rPr>
            </w:pPr>
            <w:r w:rsidRPr="00BA5BBE">
              <w:rPr>
                <w:noProof/>
                <w:sz w:val="24"/>
                <w:szCs w:val="24"/>
              </w:rPr>
              <w:t>х</w:t>
            </w:r>
          </w:p>
        </w:tc>
        <w:tc>
          <w:tcPr>
            <w:tcW w:w="2230" w:type="dxa"/>
            <w:hideMark/>
          </w:tcPr>
          <w:p w:rsidR="004A4182" w:rsidRPr="00BA5BBE" w:rsidRDefault="004A4182" w:rsidP="003F2A51">
            <w:pPr>
              <w:spacing w:before="120" w:line="228" w:lineRule="auto"/>
              <w:jc w:val="center"/>
              <w:rPr>
                <w:noProof/>
                <w:sz w:val="24"/>
                <w:szCs w:val="24"/>
              </w:rPr>
            </w:pPr>
            <w:r w:rsidRPr="00BA5BBE">
              <w:rPr>
                <w:noProof/>
                <w:sz w:val="24"/>
                <w:szCs w:val="24"/>
              </w:rPr>
              <w:t>х</w:t>
            </w:r>
          </w:p>
        </w:tc>
        <w:tc>
          <w:tcPr>
            <w:tcW w:w="2267" w:type="dxa"/>
            <w:hideMark/>
          </w:tcPr>
          <w:p w:rsidR="004A4182" w:rsidRPr="00BA5BBE" w:rsidRDefault="004A4182" w:rsidP="003F2A51">
            <w:pPr>
              <w:spacing w:before="120" w:line="228" w:lineRule="auto"/>
              <w:jc w:val="center"/>
              <w:rPr>
                <w:noProof/>
                <w:sz w:val="24"/>
                <w:szCs w:val="24"/>
              </w:rPr>
            </w:pPr>
            <w:r w:rsidRPr="00BA5BBE">
              <w:rPr>
                <w:noProof/>
                <w:sz w:val="24"/>
                <w:szCs w:val="24"/>
              </w:rPr>
              <w:t>х</w:t>
            </w: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паперу, картону</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скла</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пластику</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деревини</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текстилю</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металу</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упаковки</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біовідходи</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відходи зелених насаджень</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r>
            <w:r w:rsidRPr="00BA5BBE">
              <w:rPr>
                <w:noProof/>
                <w:sz w:val="24"/>
                <w:szCs w:val="24"/>
              </w:rPr>
              <w:lastRenderedPageBreak/>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відходи електричного та електронного обладнання</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відходи батарей та акумуляторів</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небезпечні відходи у складі побутових</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3. Велико-габаритні відходи</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r w:rsidR="004A4182" w:rsidRPr="00BA5BBE" w:rsidTr="003F2A51">
        <w:tc>
          <w:tcPr>
            <w:tcW w:w="1978" w:type="dxa"/>
            <w:hideMark/>
          </w:tcPr>
          <w:p w:rsidR="004A4182" w:rsidRPr="00BA5BBE" w:rsidRDefault="004A4182" w:rsidP="003F2A51">
            <w:pPr>
              <w:spacing w:before="120" w:line="228" w:lineRule="auto"/>
              <w:rPr>
                <w:noProof/>
                <w:sz w:val="24"/>
                <w:szCs w:val="24"/>
              </w:rPr>
            </w:pPr>
            <w:r w:rsidRPr="00BA5BBE">
              <w:rPr>
                <w:noProof/>
                <w:sz w:val="24"/>
                <w:szCs w:val="24"/>
              </w:rPr>
              <w:t>4. Ремонтні відходи</w:t>
            </w:r>
          </w:p>
        </w:tc>
        <w:tc>
          <w:tcPr>
            <w:tcW w:w="2975" w:type="dxa"/>
            <w:hideMark/>
          </w:tcPr>
          <w:p w:rsidR="004A4182" w:rsidRPr="00BA5BBE" w:rsidRDefault="00864FD1" w:rsidP="00864FD1">
            <w:pPr>
              <w:spacing w:line="228" w:lineRule="auto"/>
              <w:jc w:val="center"/>
              <w:rPr>
                <w:noProof/>
                <w:sz w:val="24"/>
                <w:szCs w:val="24"/>
              </w:rPr>
            </w:pPr>
            <w:r w:rsidRPr="00BA5BBE">
              <w:rPr>
                <w:noProof/>
                <w:sz w:val="24"/>
                <w:szCs w:val="24"/>
              </w:rPr>
              <w:t xml:space="preserve">з _____________________ </w:t>
            </w:r>
            <w:r w:rsidRPr="00BA5BBE">
              <w:rPr>
                <w:noProof/>
                <w:sz w:val="24"/>
                <w:szCs w:val="24"/>
              </w:rPr>
              <w:br/>
              <w:t xml:space="preserve">до ____________________ </w:t>
            </w:r>
            <w:r w:rsidRPr="00BA5BBE">
              <w:rPr>
                <w:noProof/>
                <w:sz w:val="24"/>
                <w:szCs w:val="24"/>
              </w:rPr>
              <w:br/>
              <w:t xml:space="preserve">______________________ </w:t>
            </w:r>
            <w:r w:rsidRPr="00BA5BBE">
              <w:rPr>
                <w:noProof/>
                <w:sz w:val="24"/>
                <w:szCs w:val="24"/>
              </w:rPr>
              <w:br/>
              <w:t>(дні тижня, дні місяця, щодня тощо)</w:t>
            </w:r>
          </w:p>
        </w:tc>
        <w:tc>
          <w:tcPr>
            <w:tcW w:w="2230" w:type="dxa"/>
          </w:tcPr>
          <w:p w:rsidR="004A4182" w:rsidRPr="00BA5BBE" w:rsidRDefault="004A4182" w:rsidP="003F2A51">
            <w:pPr>
              <w:spacing w:line="228" w:lineRule="auto"/>
              <w:jc w:val="both"/>
              <w:rPr>
                <w:noProof/>
                <w:sz w:val="24"/>
                <w:szCs w:val="24"/>
              </w:rPr>
            </w:pPr>
          </w:p>
        </w:tc>
        <w:tc>
          <w:tcPr>
            <w:tcW w:w="2267" w:type="dxa"/>
          </w:tcPr>
          <w:p w:rsidR="004A4182" w:rsidRPr="00BA5BBE" w:rsidRDefault="004A4182" w:rsidP="003F2A51">
            <w:pPr>
              <w:spacing w:line="228" w:lineRule="auto"/>
              <w:jc w:val="both"/>
              <w:rPr>
                <w:noProof/>
                <w:sz w:val="24"/>
                <w:szCs w:val="24"/>
              </w:rPr>
            </w:pPr>
          </w:p>
        </w:tc>
      </w:tr>
    </w:tbl>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6.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7. Під час збирання побутових відходів за безконтейнерною системою споживач обов’язаний за встановленим графіком виставити пластикові пакети із зібраними відходами у місцях, погоджених з виконавцем.</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8.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Вимоги до якості послуги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9.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та інших вимог законодавства.</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Права та обов’язки споживача</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10. Споживач має право:</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lastRenderedPageBreak/>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 xml:space="preserve">2) без додаткової оплати одержувати від виконавця засобами зв’язку, зазначеними в розділі “Реквізити і підписи сторін” цього договору, інформацію про тарифи на послугу,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w:t>
      </w:r>
      <w:hyperlink r:id="rId6" w:anchor="n943" w:history="1">
        <w:r w:rsidRPr="00BA5BBE">
          <w:rPr>
            <w:rFonts w:ascii="Times New Roman" w:hAnsi="Times New Roman"/>
            <w:noProof/>
            <w:sz w:val="24"/>
            <w:szCs w:val="24"/>
          </w:rPr>
          <w:t>відновлення відходів</w:t>
        </w:r>
      </w:hyperlink>
      <w:r w:rsidRPr="00BA5BBE">
        <w:rPr>
          <w:rFonts w:ascii="Times New Roman" w:hAnsi="Times New Roman"/>
          <w:noProof/>
          <w:sz w:val="24"/>
          <w:szCs w:val="24"/>
        </w:rPr>
        <w:t xml:space="preserve">, наведених в додатках 1 та 2 до Закону України “Про управління відходами”; </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3) на відшкодування збитків та шкоди, завданих його майну та життю або здоров’ю внаслідок неналежного надання або ненадання послуги;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4) на усунення виконавцем виявлених недоліків у наданні послуги у п’ятиденний строк з моменту звернення споживача;</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5) на зменшення розміру плати за послугу у разі її ненадання, надання не в повному обсязі або зниження її якості;</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7) на перевірку обсягу надання та якості послуги в установленому законодавством про житлово-комунальні послуги порядку;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8) складати та підписувати акти-претензії у зв’язку з порушенням правил надання послуги;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10) на розірвання договору, попередивши про це виконавця не менш як за два місяці до дати розірвання договору, за умови допуску виконавця для здійснення технічного припинення надання послуги;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11) отримувати повну та достовірну інформацію про безпечність об’єктів відновлення побутових відходів.</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11. Споживач зобов’язаний:</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 своєчасно вживати заходів до усунення виявлених неполадок, пов’язаних з отриманням послуги, що виникли з його вини;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 оплачувати в установлений договором строк надану послугу;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3) дотримуватися правил пожежної безпеки та санітарних норм;</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4) у разі несвоєчасного здійснення платежів за послугу сплачувати пеню в розмірі, встановленому відповідно до пункту 23 цього договору;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5) письмово інформувати виконавця про зміну власника об’єкта нерухомого майна протягом 30 календарних днів від дня настання такої події;</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6) забезпечити роздільне збирання побутових відходів;</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7) визначати разом з виконавцем місця розташування контейнерних майданчиків, створювати умови для вільного доступу до таких майданчиків;</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8) обладнати контейнерні майданчики, утримувати їх у належному санітарному стані, забезпечувати освітлення в темний час доби;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 xml:space="preserve">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w:t>
      </w:r>
      <w:r w:rsidRPr="00BA5BBE">
        <w:rPr>
          <w:rFonts w:ascii="Times New Roman" w:hAnsi="Times New Roman"/>
          <w:noProof/>
          <w:sz w:val="24"/>
          <w:szCs w:val="24"/>
        </w:rPr>
        <w:lastRenderedPageBreak/>
        <w:t>відходів з метою запобігання їх переповненню; утримувати контейнери відповідно до вимог санітарних норм і правил;</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Права та обов’язки виконавця</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12. Виконавець має право:</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 xml:space="preserve">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 </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3) вимагати від споживача здійснювати роздільне збирання побутових відходів;</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6) отримувати інформацію від споживача про зміну власника об’єкта нерухомого майна.</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13. Виконавець зобов’язується:</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 xml:space="preserve">2) без додаткової оплати надавати в установленому законодавством порядку засобами зв’язку, зазначеними в розділі “Реквізити і підписи сторін”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різних видів побутових відходів, переданих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w:t>
      </w:r>
      <w:hyperlink r:id="rId7" w:anchor="n943" w:history="1">
        <w:r w:rsidRPr="00BA5BBE">
          <w:rPr>
            <w:rFonts w:ascii="Times New Roman" w:hAnsi="Times New Roman"/>
            <w:noProof/>
            <w:sz w:val="24"/>
            <w:szCs w:val="24"/>
          </w:rPr>
          <w:t>відновлення відходів</w:t>
        </w:r>
      </w:hyperlink>
      <w:r w:rsidRPr="00BA5BBE">
        <w:rPr>
          <w:rFonts w:ascii="Times New Roman" w:hAnsi="Times New Roman"/>
          <w:noProof/>
          <w:sz w:val="24"/>
          <w:szCs w:val="24"/>
        </w:rPr>
        <w:t>, наведених в додатках 1 та 2 до  Закону України “Про управління відходами”;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3)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4) вживати заходів до усунення порушень якості послуги у строки, встановлені законодавством про житлово-комунальні послуги;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5) самостійно здійснювати перерахунок вартості послуги за весь період ненадання, надання не в повному обсязі або невідповідної якості, а також сплачувати неустойку (штраф) відповідно до пункту 23 цього договору;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6)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lastRenderedPageBreak/>
        <w:t>7) своєчасно та власним коштом проводити роботи з усунення виявлених неполадок, пов’язаних з наданням послуги, що виникли з його вини;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8) інформувати споживача про намір зміни тарифів на послугу за видами побутових відходів відповідно до пункту 24 цього договору;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9)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10)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11)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12)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Тариф та порядок оплати послуги</w:t>
      </w:r>
    </w:p>
    <w:p w:rsidR="004A4182" w:rsidRPr="00BA5BBE" w:rsidRDefault="004A4182" w:rsidP="00335310">
      <w:pPr>
        <w:pStyle w:val="a7"/>
        <w:jc w:val="both"/>
        <w:rPr>
          <w:rFonts w:ascii="Times New Roman" w:hAnsi="Times New Roman"/>
          <w:noProof/>
          <w:sz w:val="24"/>
          <w:szCs w:val="24"/>
        </w:rPr>
      </w:pPr>
      <w:r w:rsidRPr="00BA5BBE">
        <w:rPr>
          <w:rFonts w:ascii="Times New Roman" w:hAnsi="Times New Roman"/>
          <w:noProof/>
          <w:sz w:val="24"/>
          <w:szCs w:val="24"/>
        </w:rPr>
        <w:t xml:space="preserve">14. Згідно з </w:t>
      </w:r>
      <w:r w:rsidR="00335310" w:rsidRPr="00BA5BBE">
        <w:rPr>
          <w:rFonts w:ascii="Times New Roman" w:hAnsi="Times New Roman"/>
          <w:noProof/>
          <w:sz w:val="24"/>
          <w:szCs w:val="24"/>
        </w:rPr>
        <w:t>рішенням Виконавчого комітету  Красносільської сільської ради Одеського району Одеської області від 30.05.2025 р. № 99 «Про встановлення тарифів на послуги з вивезення твердих побутових відходів на території Красносільської сільської ради Одеського району Одеської області»</w:t>
      </w:r>
      <w:r w:rsidRPr="00BA5BBE">
        <w:rPr>
          <w:rFonts w:ascii="Times New Roman" w:hAnsi="Times New Roman"/>
          <w:noProof/>
          <w:sz w:val="24"/>
          <w:szCs w:val="24"/>
        </w:rPr>
        <w:t xml:space="preserve"> тариф на послугу становить:</w:t>
      </w:r>
    </w:p>
    <w:tbl>
      <w:tblPr>
        <w:tblW w:w="0" w:type="auto"/>
        <w:tblLook w:val="04A0" w:firstRow="1" w:lastRow="0" w:firstColumn="1" w:lastColumn="0" w:noHBand="0" w:noVBand="1"/>
      </w:tblPr>
      <w:tblGrid>
        <w:gridCol w:w="4787"/>
        <w:gridCol w:w="4500"/>
      </w:tblGrid>
      <w:tr w:rsidR="004A4182" w:rsidRPr="00BA5BBE" w:rsidTr="003F2A51">
        <w:trPr>
          <w:tblHeader/>
        </w:trPr>
        <w:tc>
          <w:tcPr>
            <w:tcW w:w="4787" w:type="dxa"/>
            <w:tcBorders>
              <w:top w:val="single" w:sz="4" w:space="0" w:color="auto"/>
              <w:bottom w:val="single" w:sz="4" w:space="0" w:color="auto"/>
              <w:right w:val="single" w:sz="4" w:space="0" w:color="auto"/>
            </w:tcBorders>
            <w:hideMark/>
          </w:tcPr>
          <w:p w:rsidR="004A4182" w:rsidRPr="00BA5BBE" w:rsidRDefault="004A4182" w:rsidP="003F2A51">
            <w:pPr>
              <w:spacing w:before="120" w:line="228" w:lineRule="auto"/>
              <w:jc w:val="center"/>
              <w:rPr>
                <w:noProof/>
                <w:sz w:val="24"/>
                <w:szCs w:val="24"/>
              </w:rPr>
            </w:pPr>
            <w:r w:rsidRPr="00BA5BBE">
              <w:rPr>
                <w:noProof/>
                <w:sz w:val="24"/>
                <w:szCs w:val="24"/>
              </w:rPr>
              <w:t>Вид побутових відходів</w:t>
            </w:r>
          </w:p>
        </w:tc>
        <w:tc>
          <w:tcPr>
            <w:tcW w:w="4500" w:type="dxa"/>
            <w:tcBorders>
              <w:top w:val="single" w:sz="4" w:space="0" w:color="auto"/>
              <w:left w:val="single" w:sz="4" w:space="0" w:color="auto"/>
              <w:bottom w:val="single" w:sz="4" w:space="0" w:color="auto"/>
            </w:tcBorders>
            <w:hideMark/>
          </w:tcPr>
          <w:p w:rsidR="004A4182" w:rsidRPr="00BA5BBE" w:rsidRDefault="004A4182" w:rsidP="00335310">
            <w:pPr>
              <w:spacing w:line="228" w:lineRule="auto"/>
              <w:jc w:val="center"/>
              <w:rPr>
                <w:noProof/>
                <w:sz w:val="24"/>
                <w:szCs w:val="24"/>
              </w:rPr>
            </w:pPr>
            <w:r w:rsidRPr="00BA5BBE">
              <w:rPr>
                <w:noProof/>
                <w:sz w:val="24"/>
                <w:szCs w:val="24"/>
              </w:rPr>
              <w:t xml:space="preserve">Тариф на послугу за видами побутових відходів, гривень за 1 куб. метр </w:t>
            </w:r>
          </w:p>
        </w:tc>
      </w:tr>
      <w:tr w:rsidR="004A4182" w:rsidRPr="00BA5BBE" w:rsidTr="003F2A51">
        <w:tc>
          <w:tcPr>
            <w:tcW w:w="4787" w:type="dxa"/>
            <w:tcBorders>
              <w:top w:val="single" w:sz="4" w:space="0" w:color="auto"/>
            </w:tcBorders>
            <w:hideMark/>
          </w:tcPr>
          <w:p w:rsidR="004A4182" w:rsidRPr="00BA5BBE" w:rsidRDefault="004A4182" w:rsidP="003F2A51">
            <w:pPr>
              <w:spacing w:before="120" w:line="228" w:lineRule="auto"/>
              <w:jc w:val="both"/>
              <w:rPr>
                <w:noProof/>
                <w:sz w:val="24"/>
                <w:szCs w:val="24"/>
              </w:rPr>
            </w:pPr>
            <w:r w:rsidRPr="00BA5BBE">
              <w:rPr>
                <w:noProof/>
                <w:sz w:val="24"/>
                <w:szCs w:val="24"/>
              </w:rPr>
              <w:t>1. Змішані відходи</w:t>
            </w:r>
          </w:p>
        </w:tc>
        <w:tc>
          <w:tcPr>
            <w:tcW w:w="4500" w:type="dxa"/>
            <w:tcBorders>
              <w:top w:val="single" w:sz="4" w:space="0" w:color="auto"/>
            </w:tcBorders>
          </w:tcPr>
          <w:p w:rsidR="004A4182" w:rsidRPr="00BA5BBE" w:rsidRDefault="00335310" w:rsidP="00335310">
            <w:pPr>
              <w:spacing w:before="120" w:line="228" w:lineRule="auto"/>
              <w:jc w:val="center"/>
              <w:rPr>
                <w:noProof/>
                <w:sz w:val="24"/>
                <w:szCs w:val="24"/>
              </w:rPr>
            </w:pPr>
            <w:r w:rsidRPr="00BA5BBE">
              <w:rPr>
                <w:color w:val="1D1D1B"/>
                <w:sz w:val="24"/>
                <w:szCs w:val="24"/>
                <w:shd w:val="clear" w:color="auto" w:fill="FFFFFF"/>
              </w:rPr>
              <w:t>427,74 грн з ПДВ</w:t>
            </w:r>
          </w:p>
        </w:tc>
      </w:tr>
      <w:tr w:rsidR="004A4182" w:rsidRPr="00BA5BBE" w:rsidTr="003F2A51">
        <w:trPr>
          <w:trHeight w:val="764"/>
        </w:trPr>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2. Роздільно зібрані відходи, у тому числі (заповнюється за наявності):</w:t>
            </w:r>
          </w:p>
        </w:tc>
        <w:tc>
          <w:tcPr>
            <w:tcW w:w="4500" w:type="dxa"/>
          </w:tcPr>
          <w:p w:rsidR="004A4182" w:rsidRPr="00BA5BBE" w:rsidRDefault="004A4182" w:rsidP="003F2A51">
            <w:pPr>
              <w:spacing w:before="120" w:line="228" w:lineRule="auto"/>
              <w:jc w:val="center"/>
              <w:rPr>
                <w:noProof/>
                <w:sz w:val="24"/>
                <w:szCs w:val="24"/>
              </w:rPr>
            </w:pPr>
            <w:r w:rsidRPr="00BA5BBE">
              <w:rPr>
                <w:noProof/>
                <w:sz w:val="24"/>
                <w:szCs w:val="24"/>
              </w:rPr>
              <w:t>х</w:t>
            </w: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паперу, картону</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скла</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пластику</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деревини</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текстилю</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металу</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упаковки</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біовідходи</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відходи зелених насаджень</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відходи електричного та електронного обладнання</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відходи батарей та акумуляторів</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lastRenderedPageBreak/>
              <w:t>небезпечні відходи у складі побутових</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3. Великогабаритні відходи</w:t>
            </w:r>
          </w:p>
        </w:tc>
        <w:tc>
          <w:tcPr>
            <w:tcW w:w="4500" w:type="dxa"/>
          </w:tcPr>
          <w:p w:rsidR="004A4182" w:rsidRPr="00BA5BBE" w:rsidRDefault="004A4182" w:rsidP="003F2A51">
            <w:pPr>
              <w:spacing w:before="120" w:line="228" w:lineRule="auto"/>
              <w:jc w:val="both"/>
              <w:rPr>
                <w:noProof/>
                <w:sz w:val="24"/>
                <w:szCs w:val="24"/>
              </w:rPr>
            </w:pPr>
          </w:p>
        </w:tc>
      </w:tr>
      <w:tr w:rsidR="004A4182" w:rsidRPr="00BA5BBE" w:rsidTr="003F2A51">
        <w:trPr>
          <w:trHeight w:val="79"/>
        </w:trPr>
        <w:tc>
          <w:tcPr>
            <w:tcW w:w="4787" w:type="dxa"/>
            <w:hideMark/>
          </w:tcPr>
          <w:p w:rsidR="004A4182" w:rsidRPr="00BA5BBE" w:rsidRDefault="004A4182" w:rsidP="003F2A51">
            <w:pPr>
              <w:spacing w:before="120" w:line="228" w:lineRule="auto"/>
              <w:jc w:val="both"/>
              <w:rPr>
                <w:noProof/>
                <w:sz w:val="24"/>
                <w:szCs w:val="24"/>
              </w:rPr>
            </w:pPr>
            <w:r w:rsidRPr="00BA5BBE">
              <w:rPr>
                <w:noProof/>
                <w:sz w:val="24"/>
                <w:szCs w:val="24"/>
              </w:rPr>
              <w:t>4. Ремонтні відходи</w:t>
            </w:r>
          </w:p>
        </w:tc>
        <w:tc>
          <w:tcPr>
            <w:tcW w:w="4500" w:type="dxa"/>
          </w:tcPr>
          <w:p w:rsidR="004A4182" w:rsidRPr="00BA5BBE" w:rsidRDefault="004A4182" w:rsidP="003F2A51">
            <w:pPr>
              <w:spacing w:before="120" w:line="228" w:lineRule="auto"/>
              <w:jc w:val="both"/>
              <w:rPr>
                <w:noProof/>
                <w:sz w:val="24"/>
                <w:szCs w:val="24"/>
              </w:rPr>
            </w:pPr>
          </w:p>
        </w:tc>
      </w:tr>
    </w:tbl>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Плата за абонентське обслуговування становить</w:t>
      </w:r>
      <w:r w:rsidR="004B66CB" w:rsidRPr="00BA5BBE">
        <w:rPr>
          <w:rFonts w:ascii="Times New Roman" w:hAnsi="Times New Roman"/>
          <w:noProof/>
          <w:sz w:val="24"/>
          <w:szCs w:val="24"/>
        </w:rPr>
        <w:t xml:space="preserve"> </w:t>
      </w:r>
      <w:r w:rsidR="00335310" w:rsidRPr="00BA5BBE">
        <w:rPr>
          <w:rFonts w:ascii="Times New Roman" w:hAnsi="Times New Roman"/>
          <w:noProof/>
          <w:sz w:val="24"/>
          <w:szCs w:val="24"/>
        </w:rPr>
        <w:t>20,34 грн. з ПДВ</w:t>
      </w:r>
      <w:r w:rsidRPr="00BA5BBE">
        <w:rPr>
          <w:rFonts w:ascii="Times New Roman" w:hAnsi="Times New Roman"/>
          <w:noProof/>
          <w:sz w:val="24"/>
          <w:szCs w:val="24"/>
        </w:rPr>
        <w:t xml:space="preserve"> на місяць.</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15. Розрахунковим періодом є календарний місяць.</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Споживач вносить однією сумою плату виконавцю, яка складається з:</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плати за послугу, що розраховується виходячи з розміру затвердженого тарифу на послугу за видами побутових відходів та обсягу надання послуги, визначених відповідно до законодавства;</w:t>
      </w:r>
    </w:p>
    <w:p w:rsidR="004A4182" w:rsidRPr="00BA5BBE" w:rsidRDefault="004A4182" w:rsidP="004A4182">
      <w:pPr>
        <w:pStyle w:val="a7"/>
        <w:jc w:val="both"/>
        <w:rPr>
          <w:rFonts w:ascii="Times New Roman" w:hAnsi="Times New Roman"/>
          <w:noProof/>
          <w:sz w:val="24"/>
          <w:szCs w:val="24"/>
        </w:rPr>
      </w:pPr>
      <w:bookmarkStart w:id="1" w:name="_Hlk45633138"/>
      <w:r w:rsidRPr="00BA5BBE">
        <w:rPr>
          <w:rFonts w:ascii="Times New Roman" w:hAnsi="Times New Roman"/>
          <w:noProof/>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w:t>
      </w:r>
      <w:bookmarkEnd w:id="1"/>
      <w:r w:rsidRPr="00BA5BBE">
        <w:rPr>
          <w:rFonts w:ascii="Times New Roman" w:hAnsi="Times New Roman"/>
          <w:noProof/>
          <w:sz w:val="24"/>
          <w:szCs w:val="24"/>
        </w:rPr>
        <w:t>.</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16.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 xml:space="preserve">17.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 xml:space="preserve">18. За бажанням споживача оплата послуги може здійснюватися шляхом внесення авансових платежів. </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Виконавець не має права зараховувати плату за послугу в рахунок погашення пені, нарахованої споживачу, без згоди споживача.</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19.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у першу чергу - в рахунок плати за послугу;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у другу чергу - в рахунок плати за абонентське обслуговування.</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20.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lastRenderedPageBreak/>
        <w:t xml:space="preserve">довідки про фактичне місце проживання; </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довідки про взяття на облік внутрішньо переміщеної особи;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довідки, що підтверджує тимчасове перебування в лікувально-профілактичних і санітарно-профілактичних закладах;</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довідки, що підтверджує навчання в іншому місті;</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довідки, що підтверджує проходження військової служби;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довідки, що підтверджує відбування покарання;</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документів, що підтверджують тимчасове перебування за кордоном.</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Відповідальність сторін за порушення договору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21. Сторони несуть відповідальність за порушення договору відповідно до статті 26 Закону України “Про житлово-комунальні послуги”.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22.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у строк не пізніше ніж протягом однієї доби з моменту отримання відповідного повідомлення споживача.</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послуги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23.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Нарахування пені починається з першого робочого дня, що настає за останнім днем граничного строку внесення плати за послугу.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Порядок і умови внесення змін до договору, зокрема щодо тарифу на послугу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24. Внесення змін до цього договору здійснюється шляхом укладення сторонами додаткової угоди, якщо інше не передбачено договором.</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 xml:space="preserve">Якщо протягом 30 днів після отримання додаткової угоди про внесення змін до договору виконавець/споживач, який одержав таку угоду від споживача/виконавця, не повідомив про свою відмову від внесення змін до договору та не надав своїх заперечень або протоколу розбіжностей до нього і при цьому виконавець не припинив надання послуги споживачу (споживач вчинив дії, які засвідчують його волю до продовження отримання послуги від цього виконавця (зокрема здійснив оплату наданої послуги), зміни до договору вважаються </w:t>
      </w:r>
      <w:r w:rsidRPr="00BA5BBE">
        <w:rPr>
          <w:rFonts w:ascii="Times New Roman" w:hAnsi="Times New Roman"/>
          <w:noProof/>
          <w:sz w:val="24"/>
          <w:szCs w:val="24"/>
        </w:rPr>
        <w:lastRenderedPageBreak/>
        <w:t>внесеними у редакції, запропонованій споживачем/виконавцем, якщо інше не передбачено договором.</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r w:rsidR="00935055" w:rsidRPr="00BA5BBE">
        <w:rPr>
          <w:rStyle w:val="st42"/>
          <w:rFonts w:ascii="Times New Roman" w:eastAsiaTheme="minorHAnsi" w:hAnsi="Times New Roman"/>
          <w:sz w:val="24"/>
          <w:szCs w:val="24"/>
        </w:rPr>
        <w:t>Мінрозвитку</w:t>
      </w:r>
      <w:r w:rsidRPr="00BA5BBE">
        <w:rPr>
          <w:rFonts w:ascii="Times New Roman" w:hAnsi="Times New Roman"/>
          <w:noProof/>
          <w:sz w:val="24"/>
          <w:szCs w:val="24"/>
        </w:rPr>
        <w:t>.</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25.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із зазначенням рішення відповідних органів шляхом розміщення на офіційному веб-сайті виконавця послуги.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Форс-мажорні обставини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26.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Строк дії договору, порядок і умови продовження його дії та розірвання</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28. Договір набирає чинності з моменту його підписання.</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Строк дії договору становить один рік.</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29.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Для таких споживачів дію цього договору може бути продовжено на строк та на умовах, що передбачені нормами законодавства.</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30.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31.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32. Припинення дії цього договору не звільняє сторони від обов’язку виконання зобов’язань, які на дату такого припинення залишилися невиконаними.</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33. У разі зміни даних, зазначених у розділі “Реквізити та підписи сторін” цього договору, сторона письмово повідомляє про це іншій стороні у семиденний строк з дати настання змін.</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Прикінцеві положення</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t>35. Цей договір складено у двох примірниках, які мають однакову юридичну силу, по одному для кожної із сторін.</w:t>
      </w:r>
    </w:p>
    <w:p w:rsidR="004A4182" w:rsidRPr="00BA5BBE" w:rsidRDefault="004A4182" w:rsidP="004A4182">
      <w:pPr>
        <w:pStyle w:val="a7"/>
        <w:jc w:val="both"/>
        <w:rPr>
          <w:rFonts w:ascii="Times New Roman" w:hAnsi="Times New Roman"/>
          <w:noProof/>
          <w:sz w:val="24"/>
          <w:szCs w:val="24"/>
        </w:rPr>
      </w:pPr>
      <w:r w:rsidRPr="00BA5BBE">
        <w:rPr>
          <w:rFonts w:ascii="Times New Roman" w:hAnsi="Times New Roman"/>
          <w:noProof/>
          <w:sz w:val="24"/>
          <w:szCs w:val="24"/>
        </w:rPr>
        <w:lastRenderedPageBreak/>
        <w:t>36. 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4A4182" w:rsidRPr="00BA5BBE" w:rsidRDefault="004A4182" w:rsidP="004A4182">
      <w:pPr>
        <w:pStyle w:val="af0"/>
        <w:rPr>
          <w:rFonts w:ascii="Times New Roman" w:hAnsi="Times New Roman"/>
          <w:noProof/>
          <w:sz w:val="24"/>
          <w:szCs w:val="24"/>
        </w:rPr>
      </w:pPr>
      <w:r w:rsidRPr="00BA5BBE">
        <w:rPr>
          <w:rFonts w:ascii="Times New Roman" w:hAnsi="Times New Roman"/>
          <w:noProof/>
          <w:sz w:val="24"/>
          <w:szCs w:val="24"/>
        </w:rPr>
        <w:t>Реквізити і підписи сторін</w:t>
      </w:r>
    </w:p>
    <w:tbl>
      <w:tblPr>
        <w:tblW w:w="5019" w:type="pct"/>
        <w:tblLayout w:type="fixed"/>
        <w:tblLook w:val="04A0" w:firstRow="1" w:lastRow="0" w:firstColumn="1" w:lastColumn="0" w:noHBand="0" w:noVBand="1"/>
      </w:tblPr>
      <w:tblGrid>
        <w:gridCol w:w="4913"/>
        <w:gridCol w:w="4763"/>
      </w:tblGrid>
      <w:tr w:rsidR="004A4182" w:rsidRPr="00BA5BBE" w:rsidTr="003F2A51">
        <w:trPr>
          <w:trHeight w:val="20"/>
        </w:trPr>
        <w:tc>
          <w:tcPr>
            <w:tcW w:w="2539" w:type="pct"/>
            <w:hideMark/>
          </w:tcPr>
          <w:p w:rsidR="004A4182" w:rsidRPr="00BA5BBE" w:rsidRDefault="004A4182" w:rsidP="002A65A0">
            <w:pPr>
              <w:spacing w:before="60" w:after="60" w:line="256" w:lineRule="auto"/>
              <w:jc w:val="center"/>
              <w:rPr>
                <w:noProof/>
                <w:sz w:val="24"/>
                <w:szCs w:val="24"/>
              </w:rPr>
            </w:pPr>
            <w:r w:rsidRPr="00BA5BBE">
              <w:rPr>
                <w:noProof/>
                <w:sz w:val="24"/>
                <w:szCs w:val="24"/>
              </w:rPr>
              <w:t>Споживач</w:t>
            </w:r>
          </w:p>
        </w:tc>
        <w:tc>
          <w:tcPr>
            <w:tcW w:w="2461" w:type="pct"/>
            <w:hideMark/>
          </w:tcPr>
          <w:p w:rsidR="00335310" w:rsidRPr="00BA5BBE" w:rsidRDefault="004A4182" w:rsidP="00D35F25">
            <w:pPr>
              <w:spacing w:before="60" w:after="60" w:line="256" w:lineRule="auto"/>
              <w:jc w:val="center"/>
              <w:rPr>
                <w:noProof/>
                <w:sz w:val="24"/>
                <w:szCs w:val="24"/>
              </w:rPr>
            </w:pPr>
            <w:r w:rsidRPr="00BA5BBE">
              <w:rPr>
                <w:noProof/>
                <w:sz w:val="24"/>
                <w:szCs w:val="24"/>
              </w:rPr>
              <w:t>Виконавець</w:t>
            </w:r>
          </w:p>
        </w:tc>
      </w:tr>
      <w:tr w:rsidR="004A4182" w:rsidRPr="00BA5BBE" w:rsidTr="003F2A51">
        <w:trPr>
          <w:trHeight w:val="20"/>
        </w:trPr>
        <w:tc>
          <w:tcPr>
            <w:tcW w:w="2539" w:type="pct"/>
            <w:hideMark/>
          </w:tcPr>
          <w:p w:rsidR="004A4182" w:rsidRPr="00BA5BBE" w:rsidRDefault="004A4182" w:rsidP="002A65A0">
            <w:pPr>
              <w:spacing w:before="60" w:after="60" w:line="256" w:lineRule="auto"/>
              <w:ind w:right="318"/>
              <w:rPr>
                <w:noProof/>
                <w:sz w:val="24"/>
                <w:szCs w:val="24"/>
              </w:rPr>
            </w:pPr>
            <w:r w:rsidRPr="00BA5BBE">
              <w:rPr>
                <w:noProof/>
                <w:sz w:val="24"/>
                <w:szCs w:val="24"/>
              </w:rPr>
              <w:t>___________________________________</w:t>
            </w:r>
          </w:p>
          <w:p w:rsidR="004A4182" w:rsidRPr="00BA5BBE" w:rsidRDefault="004A4182" w:rsidP="002A65A0">
            <w:pPr>
              <w:spacing w:before="60" w:after="60" w:line="256" w:lineRule="auto"/>
              <w:ind w:right="318"/>
              <w:jc w:val="center"/>
              <w:rPr>
                <w:noProof/>
                <w:sz w:val="24"/>
                <w:szCs w:val="24"/>
              </w:rPr>
            </w:pPr>
            <w:r w:rsidRPr="00BA5BBE">
              <w:rPr>
                <w:noProof/>
                <w:sz w:val="24"/>
                <w:szCs w:val="24"/>
              </w:rPr>
              <w:t>(найменування суб’єкта господарювання/ прізвище, ім’я та по батькові (за наявності)</w:t>
            </w:r>
          </w:p>
        </w:tc>
        <w:tc>
          <w:tcPr>
            <w:tcW w:w="2461" w:type="pct"/>
            <w:hideMark/>
          </w:tcPr>
          <w:p w:rsidR="004A4182" w:rsidRPr="00BA5BBE" w:rsidRDefault="00D35F25" w:rsidP="00D35F25">
            <w:pPr>
              <w:spacing w:before="60" w:after="60" w:line="256" w:lineRule="auto"/>
              <w:ind w:right="204"/>
              <w:rPr>
                <w:noProof/>
                <w:sz w:val="24"/>
                <w:szCs w:val="24"/>
              </w:rPr>
            </w:pPr>
            <w:r w:rsidRPr="00BA5BBE">
              <w:rPr>
                <w:rFonts w:cs="Times New Roman"/>
                <w:sz w:val="24"/>
                <w:szCs w:val="24"/>
              </w:rPr>
              <w:t>КП «ПЕРСПЕКТИВА» Красносільської сільської ради Одеського району Одеської області</w:t>
            </w:r>
          </w:p>
        </w:tc>
      </w:tr>
      <w:tr w:rsidR="004A4182" w:rsidRPr="00BA5BBE" w:rsidTr="003F2A51">
        <w:trPr>
          <w:trHeight w:val="20"/>
        </w:trPr>
        <w:tc>
          <w:tcPr>
            <w:tcW w:w="2539" w:type="pct"/>
            <w:hideMark/>
          </w:tcPr>
          <w:p w:rsidR="004A4182" w:rsidRPr="00BA5BBE" w:rsidRDefault="004A4182" w:rsidP="002A65A0">
            <w:pPr>
              <w:spacing w:before="60" w:after="60" w:line="256" w:lineRule="auto"/>
              <w:ind w:right="204"/>
              <w:jc w:val="center"/>
              <w:rPr>
                <w:noProof/>
                <w:sz w:val="24"/>
                <w:szCs w:val="24"/>
              </w:rPr>
            </w:pPr>
            <w:r w:rsidRPr="00BA5BBE">
              <w:rPr>
                <w:noProof/>
                <w:sz w:val="24"/>
                <w:szCs w:val="24"/>
              </w:rPr>
              <w:t>___________________________________________</w:t>
            </w:r>
          </w:p>
          <w:p w:rsidR="004A4182" w:rsidRPr="00BA5BBE" w:rsidRDefault="004A4182" w:rsidP="002A65A0">
            <w:pPr>
              <w:spacing w:before="60" w:after="60" w:line="256" w:lineRule="auto"/>
              <w:ind w:right="204"/>
              <w:jc w:val="center"/>
              <w:rPr>
                <w:noProof/>
                <w:sz w:val="24"/>
                <w:szCs w:val="24"/>
              </w:rPr>
            </w:pPr>
            <w:r w:rsidRPr="00BA5BBE">
              <w:rPr>
                <w:noProof/>
                <w:sz w:val="24"/>
                <w:szCs w:val="24"/>
              </w:rPr>
              <w:t>(ідентифікаційний код юридичної особи згідно з ЄДРПОУ або реєстрацій номер облікової картки платника податків для  фізичних осіб - підприємців*)</w:t>
            </w:r>
          </w:p>
        </w:tc>
        <w:tc>
          <w:tcPr>
            <w:tcW w:w="2461" w:type="pct"/>
            <w:hideMark/>
          </w:tcPr>
          <w:p w:rsidR="004A4182" w:rsidRPr="00BA5BBE" w:rsidRDefault="00D35F25" w:rsidP="00D35F25">
            <w:pPr>
              <w:spacing w:before="60" w:after="60" w:line="256" w:lineRule="auto"/>
              <w:ind w:right="204"/>
              <w:rPr>
                <w:noProof/>
                <w:color w:val="292B2C"/>
                <w:sz w:val="24"/>
                <w:szCs w:val="24"/>
                <w:lang w:eastAsia="uk-UA"/>
              </w:rPr>
            </w:pPr>
            <w:r w:rsidRPr="00BA5BBE">
              <w:rPr>
                <w:rFonts w:cs="Times New Roman"/>
                <w:sz w:val="24"/>
                <w:szCs w:val="24"/>
              </w:rPr>
              <w:t xml:space="preserve">ідентифікаційний номер </w:t>
            </w:r>
            <w:r w:rsidRPr="00BA5BBE">
              <w:rPr>
                <w:rFonts w:cs="Times New Roman"/>
                <w:sz w:val="24"/>
                <w:szCs w:val="24"/>
              </w:rPr>
              <w:br/>
              <w:t>код згідно з ЄДРПОУ 32744759</w:t>
            </w:r>
          </w:p>
        </w:tc>
      </w:tr>
      <w:tr w:rsidR="004A4182" w:rsidRPr="00BA5BBE" w:rsidTr="003F2A51">
        <w:trPr>
          <w:trHeight w:val="20"/>
        </w:trPr>
        <w:tc>
          <w:tcPr>
            <w:tcW w:w="2539" w:type="pct"/>
            <w:hideMark/>
          </w:tcPr>
          <w:p w:rsidR="004A4182" w:rsidRPr="00BA5BBE" w:rsidRDefault="004A4182" w:rsidP="002A65A0">
            <w:pPr>
              <w:spacing w:before="60" w:after="60" w:line="228" w:lineRule="auto"/>
              <w:ind w:right="318"/>
              <w:rPr>
                <w:noProof/>
                <w:sz w:val="24"/>
                <w:szCs w:val="24"/>
              </w:rPr>
            </w:pPr>
            <w:r w:rsidRPr="00BA5BBE">
              <w:rPr>
                <w:noProof/>
                <w:sz w:val="24"/>
                <w:szCs w:val="24"/>
              </w:rPr>
              <w:t>місцезнаходження___________________ __________________________________</w:t>
            </w:r>
          </w:p>
        </w:tc>
        <w:tc>
          <w:tcPr>
            <w:tcW w:w="2461" w:type="pct"/>
            <w:hideMark/>
          </w:tcPr>
          <w:p w:rsidR="004A4182" w:rsidRPr="00BA5BBE" w:rsidRDefault="004A4182" w:rsidP="002A65A0">
            <w:pPr>
              <w:spacing w:before="60" w:after="60" w:line="228" w:lineRule="auto"/>
              <w:ind w:right="204"/>
              <w:rPr>
                <w:noProof/>
                <w:sz w:val="24"/>
                <w:szCs w:val="24"/>
              </w:rPr>
            </w:pPr>
            <w:r w:rsidRPr="00BA5BBE">
              <w:rPr>
                <w:noProof/>
                <w:sz w:val="24"/>
                <w:szCs w:val="24"/>
              </w:rPr>
              <w:t>місцезнаходження</w:t>
            </w:r>
            <w:r w:rsidR="00D35F25" w:rsidRPr="00BA5BBE">
              <w:rPr>
                <w:noProof/>
                <w:sz w:val="24"/>
                <w:szCs w:val="24"/>
              </w:rPr>
              <w:t xml:space="preserve"> 67560, Одеська область, Одеський район, с. Красносілка, вул. Набережна, буд. 87А</w:t>
            </w:r>
          </w:p>
        </w:tc>
      </w:tr>
      <w:tr w:rsidR="004A4182" w:rsidRPr="00BA5BBE" w:rsidTr="003F2A51">
        <w:trPr>
          <w:trHeight w:val="20"/>
        </w:trPr>
        <w:tc>
          <w:tcPr>
            <w:tcW w:w="2539" w:type="pct"/>
          </w:tcPr>
          <w:p w:rsidR="004A4182" w:rsidRPr="00BA5BBE" w:rsidRDefault="004A4182" w:rsidP="002A65A0">
            <w:pPr>
              <w:spacing w:before="60" w:after="60" w:line="228" w:lineRule="auto"/>
              <w:ind w:right="318"/>
              <w:rPr>
                <w:noProof/>
                <w:sz w:val="24"/>
                <w:szCs w:val="24"/>
              </w:rPr>
            </w:pPr>
            <w:r w:rsidRPr="00BA5BBE">
              <w:rPr>
                <w:noProof/>
                <w:sz w:val="24"/>
                <w:szCs w:val="24"/>
              </w:rPr>
              <w:t>номер телефону ________________</w:t>
            </w:r>
            <w:r w:rsidR="002A65A0" w:rsidRPr="00BA5BBE">
              <w:rPr>
                <w:noProof/>
                <w:sz w:val="24"/>
                <w:szCs w:val="24"/>
              </w:rPr>
              <w:t>__</w:t>
            </w:r>
            <w:r w:rsidRPr="00BA5BBE">
              <w:rPr>
                <w:noProof/>
                <w:sz w:val="24"/>
                <w:szCs w:val="24"/>
              </w:rPr>
              <w:t>____</w:t>
            </w:r>
            <w:r w:rsidR="002A65A0" w:rsidRPr="00BA5BBE">
              <w:rPr>
                <w:noProof/>
                <w:sz w:val="24"/>
                <w:szCs w:val="24"/>
              </w:rPr>
              <w:t xml:space="preserve"> </w:t>
            </w:r>
            <w:r w:rsidR="002A65A0" w:rsidRPr="00BA5BBE">
              <w:rPr>
                <w:noProof/>
                <w:sz w:val="24"/>
                <w:szCs w:val="24"/>
              </w:rPr>
              <w:br/>
            </w:r>
            <w:r w:rsidRPr="00BA5BBE">
              <w:rPr>
                <w:noProof/>
                <w:sz w:val="24"/>
                <w:szCs w:val="24"/>
              </w:rPr>
              <w:t>адреса електронної пошти_____</w:t>
            </w:r>
            <w:r w:rsidR="002A65A0" w:rsidRPr="00BA5BBE">
              <w:rPr>
                <w:noProof/>
                <w:sz w:val="24"/>
                <w:szCs w:val="24"/>
              </w:rPr>
              <w:t>__</w:t>
            </w:r>
            <w:r w:rsidRPr="00BA5BBE">
              <w:rPr>
                <w:noProof/>
                <w:sz w:val="24"/>
                <w:szCs w:val="24"/>
              </w:rPr>
              <w:t>_______ ___________________________</w:t>
            </w:r>
            <w:r w:rsidR="002A65A0" w:rsidRPr="00BA5BBE">
              <w:rPr>
                <w:noProof/>
                <w:sz w:val="24"/>
                <w:szCs w:val="24"/>
              </w:rPr>
              <w:t>_</w:t>
            </w:r>
            <w:r w:rsidRPr="00BA5BBE">
              <w:rPr>
                <w:noProof/>
                <w:sz w:val="24"/>
                <w:szCs w:val="24"/>
              </w:rPr>
              <w:t>________</w:t>
            </w:r>
            <w:r w:rsidR="002A65A0" w:rsidRPr="00BA5BBE">
              <w:rPr>
                <w:noProof/>
                <w:sz w:val="24"/>
                <w:szCs w:val="24"/>
              </w:rPr>
              <w:t xml:space="preserve"> </w:t>
            </w:r>
            <w:r w:rsidR="002A65A0" w:rsidRPr="00BA5BBE">
              <w:rPr>
                <w:noProof/>
                <w:sz w:val="24"/>
                <w:szCs w:val="24"/>
              </w:rPr>
              <w:br/>
            </w:r>
            <w:r w:rsidRPr="00BA5BBE">
              <w:rPr>
                <w:noProof/>
                <w:sz w:val="24"/>
                <w:szCs w:val="24"/>
              </w:rPr>
              <w:t>абонентський номер споживача ____</w:t>
            </w:r>
            <w:r w:rsidR="002A65A0" w:rsidRPr="00BA5BBE">
              <w:rPr>
                <w:noProof/>
                <w:sz w:val="24"/>
                <w:szCs w:val="24"/>
              </w:rPr>
              <w:t>__</w:t>
            </w:r>
            <w:r w:rsidRPr="00BA5BBE">
              <w:rPr>
                <w:noProof/>
                <w:sz w:val="24"/>
                <w:szCs w:val="24"/>
              </w:rPr>
              <w:t>__</w:t>
            </w:r>
            <w:r w:rsidR="002A65A0" w:rsidRPr="00BA5BBE">
              <w:rPr>
                <w:noProof/>
                <w:sz w:val="24"/>
                <w:szCs w:val="24"/>
              </w:rPr>
              <w:t xml:space="preserve"> </w:t>
            </w:r>
            <w:r w:rsidR="002A65A0" w:rsidRPr="00BA5BBE">
              <w:rPr>
                <w:noProof/>
                <w:sz w:val="24"/>
                <w:szCs w:val="24"/>
              </w:rPr>
              <w:br/>
            </w:r>
            <w:r w:rsidRPr="00BA5BBE">
              <w:rPr>
                <w:noProof/>
                <w:sz w:val="24"/>
                <w:szCs w:val="24"/>
              </w:rPr>
              <w:t>_____________________________</w:t>
            </w:r>
            <w:r w:rsidR="002A65A0" w:rsidRPr="00BA5BBE">
              <w:rPr>
                <w:noProof/>
                <w:sz w:val="24"/>
                <w:szCs w:val="24"/>
              </w:rPr>
              <w:t>__</w:t>
            </w:r>
            <w:r w:rsidRPr="00BA5BBE">
              <w:rPr>
                <w:noProof/>
                <w:sz w:val="24"/>
                <w:szCs w:val="24"/>
              </w:rPr>
              <w:t>_____</w:t>
            </w:r>
          </w:p>
          <w:p w:rsidR="004A4182" w:rsidRPr="00BA5BBE" w:rsidRDefault="004A4182" w:rsidP="002A65A0">
            <w:pPr>
              <w:spacing w:before="60" w:after="60" w:line="256" w:lineRule="auto"/>
              <w:ind w:right="318"/>
              <w:jc w:val="center"/>
              <w:rPr>
                <w:noProof/>
                <w:color w:val="292B2C"/>
                <w:sz w:val="24"/>
                <w:szCs w:val="24"/>
                <w:lang w:eastAsia="uk-UA"/>
              </w:rPr>
            </w:pPr>
            <w:r w:rsidRPr="00BA5BBE">
              <w:rPr>
                <w:noProof/>
                <w:sz w:val="24"/>
                <w:szCs w:val="24"/>
              </w:rPr>
              <w:t>(найменування посади)</w:t>
            </w:r>
          </w:p>
        </w:tc>
        <w:tc>
          <w:tcPr>
            <w:tcW w:w="2461" w:type="pct"/>
            <w:hideMark/>
          </w:tcPr>
          <w:p w:rsidR="00D35F25" w:rsidRPr="00BA5BBE" w:rsidRDefault="004A4182" w:rsidP="00D35F25">
            <w:pPr>
              <w:spacing w:before="60" w:after="60" w:line="228" w:lineRule="auto"/>
              <w:ind w:right="204"/>
              <w:rPr>
                <w:noProof/>
                <w:sz w:val="24"/>
                <w:szCs w:val="24"/>
              </w:rPr>
            </w:pPr>
            <w:r w:rsidRPr="00BA5BBE">
              <w:rPr>
                <w:noProof/>
                <w:sz w:val="24"/>
                <w:szCs w:val="24"/>
              </w:rPr>
              <w:t xml:space="preserve">поточний рахунок </w:t>
            </w:r>
            <w:r w:rsidR="00D35F25" w:rsidRPr="00BA5BBE">
              <w:rPr>
                <w:noProof/>
                <w:sz w:val="24"/>
                <w:szCs w:val="24"/>
              </w:rPr>
              <w:t>UA883052990000026000024908802</w:t>
            </w:r>
          </w:p>
          <w:p w:rsidR="00D35F25" w:rsidRPr="00BA5BBE" w:rsidRDefault="00D35F25" w:rsidP="00D35F25">
            <w:pPr>
              <w:spacing w:before="60" w:after="60" w:line="228" w:lineRule="auto"/>
              <w:ind w:right="204"/>
              <w:rPr>
                <w:noProof/>
                <w:sz w:val="24"/>
                <w:szCs w:val="24"/>
              </w:rPr>
            </w:pPr>
            <w:r w:rsidRPr="00BA5BBE">
              <w:rPr>
                <w:noProof/>
                <w:sz w:val="24"/>
                <w:szCs w:val="24"/>
              </w:rPr>
              <w:t>в АТ КБ «ПРИВАТБАНК»</w:t>
            </w:r>
          </w:p>
          <w:p w:rsidR="00D35F25" w:rsidRPr="00BA5BBE" w:rsidRDefault="00D35F25" w:rsidP="00D35F25">
            <w:pPr>
              <w:spacing w:before="60" w:after="60" w:line="228" w:lineRule="auto"/>
              <w:ind w:right="204"/>
              <w:rPr>
                <w:noProof/>
                <w:sz w:val="24"/>
                <w:szCs w:val="24"/>
              </w:rPr>
            </w:pPr>
            <w:r w:rsidRPr="00BA5BBE">
              <w:rPr>
                <w:noProof/>
                <w:sz w:val="24"/>
                <w:szCs w:val="24"/>
              </w:rPr>
              <w:t>рахунок UA103281680000000026003240631</w:t>
            </w:r>
          </w:p>
          <w:p w:rsidR="004A4182" w:rsidRPr="00BA5BBE" w:rsidRDefault="00D35F25" w:rsidP="00D35F25">
            <w:pPr>
              <w:spacing w:before="60" w:after="60" w:line="256" w:lineRule="auto"/>
              <w:ind w:right="204"/>
              <w:rPr>
                <w:noProof/>
                <w:sz w:val="24"/>
                <w:szCs w:val="24"/>
              </w:rPr>
            </w:pPr>
            <w:r w:rsidRPr="00BA5BBE">
              <w:rPr>
                <w:noProof/>
                <w:sz w:val="24"/>
                <w:szCs w:val="24"/>
              </w:rPr>
              <w:t>в ПАТ «МТБ Банк», м. Чорноморськ</w:t>
            </w:r>
          </w:p>
          <w:p w:rsidR="00D35F25" w:rsidRPr="00BA5BBE" w:rsidRDefault="004A4182" w:rsidP="002A65A0">
            <w:pPr>
              <w:spacing w:before="60" w:after="60" w:line="228" w:lineRule="auto"/>
              <w:ind w:right="204"/>
              <w:rPr>
                <w:noProof/>
                <w:sz w:val="24"/>
                <w:szCs w:val="24"/>
              </w:rPr>
            </w:pPr>
            <w:r w:rsidRPr="00BA5BBE">
              <w:rPr>
                <w:noProof/>
                <w:sz w:val="24"/>
                <w:szCs w:val="24"/>
              </w:rPr>
              <w:t xml:space="preserve">номер телефону </w:t>
            </w:r>
            <w:r w:rsidR="00D35F25" w:rsidRPr="00BA5BBE">
              <w:rPr>
                <w:rFonts w:cs="Times New Roman"/>
                <w:sz w:val="24"/>
                <w:szCs w:val="24"/>
              </w:rPr>
              <w:t>063 163 41 50</w:t>
            </w:r>
            <w:r w:rsidRPr="00BA5BBE">
              <w:rPr>
                <w:noProof/>
                <w:sz w:val="24"/>
                <w:szCs w:val="24"/>
              </w:rPr>
              <w:t xml:space="preserve"> </w:t>
            </w:r>
          </w:p>
          <w:p w:rsidR="00D35F25" w:rsidRPr="00BA5BBE" w:rsidRDefault="00D35F25" w:rsidP="00D35F25">
            <w:pPr>
              <w:spacing w:before="60" w:after="60" w:line="228" w:lineRule="auto"/>
              <w:ind w:right="204"/>
              <w:rPr>
                <w:noProof/>
                <w:sz w:val="24"/>
                <w:szCs w:val="24"/>
              </w:rPr>
            </w:pPr>
            <w:r w:rsidRPr="00BA5BBE">
              <w:rPr>
                <w:noProof/>
                <w:sz w:val="24"/>
                <w:szCs w:val="24"/>
              </w:rPr>
              <w:t>адреса електронної пошти perspektiva@krasnosilka-gromada.gov.ua</w:t>
            </w:r>
          </w:p>
          <w:p w:rsidR="00D35F25" w:rsidRPr="00BA5BBE" w:rsidRDefault="00D35F25" w:rsidP="00D35F25">
            <w:pPr>
              <w:spacing w:before="60" w:after="60" w:line="228" w:lineRule="auto"/>
              <w:ind w:right="204"/>
              <w:rPr>
                <w:noProof/>
                <w:sz w:val="24"/>
                <w:szCs w:val="24"/>
              </w:rPr>
            </w:pPr>
            <w:r w:rsidRPr="00BA5BBE">
              <w:rPr>
                <w:noProof/>
                <w:sz w:val="24"/>
                <w:szCs w:val="24"/>
              </w:rPr>
              <w:t xml:space="preserve">офіційний веб-сайт </w:t>
            </w:r>
            <w:hyperlink r:id="rId8" w:history="1">
              <w:r w:rsidRPr="00BA5BBE">
                <w:rPr>
                  <w:rStyle w:val="af2"/>
                  <w:noProof/>
                  <w:sz w:val="24"/>
                  <w:szCs w:val="24"/>
                </w:rPr>
                <w:t>https://perspektiva.gkh.in.ua/</w:t>
              </w:r>
            </w:hyperlink>
          </w:p>
          <w:p w:rsidR="004A4182" w:rsidRPr="00BA5BBE" w:rsidRDefault="004A4182" w:rsidP="00D35F25">
            <w:pPr>
              <w:spacing w:before="60" w:after="60" w:line="228" w:lineRule="auto"/>
              <w:ind w:right="204"/>
              <w:rPr>
                <w:noProof/>
                <w:color w:val="292B2C"/>
                <w:sz w:val="24"/>
                <w:szCs w:val="24"/>
                <w:lang w:eastAsia="uk-UA"/>
              </w:rPr>
            </w:pPr>
          </w:p>
        </w:tc>
      </w:tr>
      <w:tr w:rsidR="004A4182" w:rsidRPr="00BA5BBE" w:rsidTr="003F2A51">
        <w:trPr>
          <w:trHeight w:val="20"/>
        </w:trPr>
        <w:tc>
          <w:tcPr>
            <w:tcW w:w="2539" w:type="pct"/>
            <w:hideMark/>
          </w:tcPr>
          <w:tbl>
            <w:tblPr>
              <w:tblW w:w="4260" w:type="dxa"/>
              <w:tblLayout w:type="fixed"/>
              <w:tblLook w:val="04A0" w:firstRow="1" w:lastRow="0" w:firstColumn="1" w:lastColumn="0" w:noHBand="0" w:noVBand="1"/>
            </w:tblPr>
            <w:tblGrid>
              <w:gridCol w:w="1704"/>
              <w:gridCol w:w="2556"/>
            </w:tblGrid>
            <w:tr w:rsidR="004A4182" w:rsidRPr="00BA5BBE" w:rsidTr="003F2A51">
              <w:tc>
                <w:tcPr>
                  <w:tcW w:w="1701" w:type="dxa"/>
                  <w:tcBorders>
                    <w:top w:val="nil"/>
                    <w:left w:val="nil"/>
                    <w:bottom w:val="nil"/>
                    <w:right w:val="nil"/>
                  </w:tcBorders>
                  <w:hideMark/>
                </w:tcPr>
                <w:p w:rsidR="004A4182" w:rsidRPr="00BA5BBE" w:rsidRDefault="004A4182" w:rsidP="002A65A0">
                  <w:pPr>
                    <w:spacing w:before="60" w:after="60" w:line="228" w:lineRule="auto"/>
                    <w:jc w:val="center"/>
                    <w:rPr>
                      <w:noProof/>
                      <w:sz w:val="24"/>
                      <w:szCs w:val="24"/>
                    </w:rPr>
                  </w:pPr>
                  <w:r w:rsidRPr="00BA5BBE">
                    <w:rPr>
                      <w:noProof/>
                      <w:sz w:val="24"/>
                      <w:szCs w:val="24"/>
                    </w:rPr>
                    <w:t>__________</w:t>
                  </w:r>
                  <w:r w:rsidRPr="00BA5BBE">
                    <w:rPr>
                      <w:noProof/>
                      <w:sz w:val="24"/>
                      <w:szCs w:val="24"/>
                    </w:rPr>
                    <w:br/>
                    <w:t>(підпис)</w:t>
                  </w:r>
                </w:p>
              </w:tc>
              <w:tc>
                <w:tcPr>
                  <w:tcW w:w="2552" w:type="dxa"/>
                  <w:tcBorders>
                    <w:top w:val="nil"/>
                    <w:left w:val="nil"/>
                    <w:bottom w:val="nil"/>
                    <w:right w:val="nil"/>
                  </w:tcBorders>
                  <w:hideMark/>
                </w:tcPr>
                <w:p w:rsidR="004A4182" w:rsidRPr="00BA5BBE" w:rsidRDefault="004A4182" w:rsidP="002A65A0">
                  <w:pPr>
                    <w:spacing w:before="60" w:after="60" w:line="228" w:lineRule="auto"/>
                    <w:rPr>
                      <w:noProof/>
                      <w:sz w:val="24"/>
                      <w:szCs w:val="24"/>
                    </w:rPr>
                  </w:pPr>
                  <w:r w:rsidRPr="00BA5BBE">
                    <w:rPr>
                      <w:noProof/>
                      <w:sz w:val="24"/>
                      <w:szCs w:val="24"/>
                    </w:rPr>
                    <w:t>____________</w:t>
                  </w:r>
                  <w:r w:rsidR="002A65A0" w:rsidRPr="00BA5BBE">
                    <w:rPr>
                      <w:noProof/>
                      <w:sz w:val="24"/>
                      <w:szCs w:val="24"/>
                    </w:rPr>
                    <w:t>___</w:t>
                  </w:r>
                  <w:r w:rsidRPr="00BA5BBE">
                    <w:rPr>
                      <w:noProof/>
                      <w:sz w:val="24"/>
                      <w:szCs w:val="24"/>
                    </w:rPr>
                    <w:t>____</w:t>
                  </w:r>
                </w:p>
                <w:p w:rsidR="004A4182" w:rsidRPr="00BA5BBE" w:rsidRDefault="004A4182" w:rsidP="002A65A0">
                  <w:pPr>
                    <w:spacing w:before="60" w:after="60" w:line="228" w:lineRule="auto"/>
                    <w:jc w:val="center"/>
                    <w:rPr>
                      <w:noProof/>
                      <w:sz w:val="24"/>
                      <w:szCs w:val="24"/>
                    </w:rPr>
                  </w:pPr>
                  <w:r w:rsidRPr="00BA5BBE">
                    <w:rPr>
                      <w:noProof/>
                      <w:sz w:val="24"/>
                      <w:szCs w:val="24"/>
                    </w:rPr>
                    <w:t xml:space="preserve">(прізвище, ім’я та </w:t>
                  </w:r>
                  <w:r w:rsidRPr="00BA5BBE">
                    <w:rPr>
                      <w:noProof/>
                      <w:sz w:val="24"/>
                      <w:szCs w:val="24"/>
                    </w:rPr>
                    <w:br/>
                    <w:t>по батькові (за наявності)</w:t>
                  </w:r>
                </w:p>
              </w:tc>
            </w:tr>
          </w:tbl>
          <w:p w:rsidR="004A4182" w:rsidRPr="00BA5BBE" w:rsidRDefault="004A4182" w:rsidP="002A65A0">
            <w:pPr>
              <w:spacing w:before="60" w:after="60" w:line="256" w:lineRule="auto"/>
              <w:rPr>
                <w:rFonts w:ascii="Calibri" w:hAnsi="Calibri"/>
                <w:noProof/>
                <w:sz w:val="24"/>
                <w:szCs w:val="24"/>
              </w:rPr>
            </w:pPr>
          </w:p>
        </w:tc>
        <w:tc>
          <w:tcPr>
            <w:tcW w:w="2461" w:type="pct"/>
            <w:hideMark/>
          </w:tcPr>
          <w:p w:rsidR="004A4182" w:rsidRPr="00BA5BBE" w:rsidRDefault="00D35F25" w:rsidP="002A65A0">
            <w:pPr>
              <w:spacing w:before="60" w:after="60" w:line="228" w:lineRule="auto"/>
              <w:ind w:right="204"/>
              <w:rPr>
                <w:noProof/>
                <w:sz w:val="24"/>
                <w:szCs w:val="24"/>
              </w:rPr>
            </w:pPr>
            <w:r w:rsidRPr="00BA5BBE">
              <w:rPr>
                <w:rFonts w:cs="Times New Roman"/>
                <w:sz w:val="24"/>
                <w:szCs w:val="24"/>
              </w:rPr>
              <w:t>Директор ________________О. Чумак</w:t>
            </w:r>
          </w:p>
          <w:p w:rsidR="004A4182" w:rsidRPr="00BA5BBE" w:rsidRDefault="004A4182" w:rsidP="002A65A0">
            <w:pPr>
              <w:spacing w:before="60" w:after="60" w:line="228" w:lineRule="auto"/>
              <w:ind w:right="204"/>
              <w:jc w:val="center"/>
              <w:rPr>
                <w:noProof/>
                <w:color w:val="292B2C"/>
                <w:sz w:val="24"/>
                <w:szCs w:val="24"/>
                <w:lang w:eastAsia="uk-UA"/>
              </w:rPr>
            </w:pPr>
          </w:p>
        </w:tc>
      </w:tr>
      <w:tr w:rsidR="004A4182" w:rsidRPr="00BA5BBE" w:rsidTr="003F2A51">
        <w:trPr>
          <w:trHeight w:val="20"/>
        </w:trPr>
        <w:tc>
          <w:tcPr>
            <w:tcW w:w="2539" w:type="pct"/>
            <w:hideMark/>
          </w:tcPr>
          <w:p w:rsidR="004A4182" w:rsidRPr="00BA5BBE" w:rsidRDefault="004A4182" w:rsidP="002A65A0">
            <w:pPr>
              <w:spacing w:before="60" w:after="60" w:line="256" w:lineRule="auto"/>
              <w:rPr>
                <w:rFonts w:ascii="Calibri" w:hAnsi="Calibri"/>
                <w:noProof/>
                <w:sz w:val="24"/>
                <w:szCs w:val="24"/>
              </w:rPr>
            </w:pPr>
          </w:p>
        </w:tc>
        <w:tc>
          <w:tcPr>
            <w:tcW w:w="2461" w:type="pct"/>
            <w:hideMark/>
          </w:tcPr>
          <w:p w:rsidR="004A4182" w:rsidRPr="00BA5BBE" w:rsidRDefault="004A4182" w:rsidP="002A65A0">
            <w:pPr>
              <w:spacing w:before="60" w:after="60" w:line="256" w:lineRule="auto"/>
              <w:rPr>
                <w:rFonts w:ascii="Calibri" w:hAnsi="Calibri"/>
                <w:noProof/>
                <w:sz w:val="24"/>
                <w:szCs w:val="24"/>
              </w:rPr>
            </w:pPr>
          </w:p>
        </w:tc>
      </w:tr>
    </w:tbl>
    <w:p w:rsidR="00542621" w:rsidRPr="00BA5BBE" w:rsidRDefault="004A4182" w:rsidP="004A4182">
      <w:pPr>
        <w:rPr>
          <w:noProof/>
          <w:sz w:val="24"/>
          <w:szCs w:val="24"/>
        </w:rPr>
      </w:pPr>
      <w:r w:rsidRPr="00BA5BBE">
        <w:rPr>
          <w:noProof/>
          <w:sz w:val="24"/>
          <w:szCs w:val="24"/>
        </w:rPr>
        <w:t xml:space="preserve">__________ </w:t>
      </w:r>
      <w:r w:rsidRPr="00BA5BBE">
        <w:rPr>
          <w:noProof/>
          <w:sz w:val="24"/>
          <w:szCs w:val="24"/>
        </w:rPr>
        <w:b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935055" w:rsidRPr="00BA5BBE" w:rsidRDefault="00935055" w:rsidP="004A4182">
      <w:pPr>
        <w:rPr>
          <w:noProof/>
          <w:sz w:val="24"/>
          <w:szCs w:val="24"/>
        </w:rPr>
      </w:pPr>
    </w:p>
    <w:p w:rsidR="00935055" w:rsidRPr="00BA5BBE" w:rsidRDefault="00935055" w:rsidP="004A4182">
      <w:pPr>
        <w:rPr>
          <w:noProof/>
          <w:sz w:val="24"/>
          <w:szCs w:val="24"/>
        </w:rPr>
      </w:pPr>
    </w:p>
    <w:sectPr w:rsidR="00935055" w:rsidRPr="00BA5BBE" w:rsidSect="00BA5BBE">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82"/>
    <w:rsid w:val="00012434"/>
    <w:rsid w:val="001D2FDA"/>
    <w:rsid w:val="001D5AC6"/>
    <w:rsid w:val="001F13CF"/>
    <w:rsid w:val="002A65A0"/>
    <w:rsid w:val="00335310"/>
    <w:rsid w:val="004A4182"/>
    <w:rsid w:val="004B66CB"/>
    <w:rsid w:val="00542621"/>
    <w:rsid w:val="00864FD1"/>
    <w:rsid w:val="00935055"/>
    <w:rsid w:val="00AD0777"/>
    <w:rsid w:val="00BA5BBE"/>
    <w:rsid w:val="00BA6CA8"/>
    <w:rsid w:val="00CD5045"/>
    <w:rsid w:val="00D35F25"/>
    <w:rsid w:val="00E1624B"/>
    <w:rsid w:val="00E574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02B5C-957A-430B-AD84-29DFA1D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182"/>
    <w:rPr>
      <w:rFonts w:eastAsia="Times New Roman" w:cs="Calibri"/>
    </w:rPr>
  </w:style>
  <w:style w:type="paragraph" w:styleId="1">
    <w:name w:val="heading 1"/>
    <w:basedOn w:val="a"/>
    <w:next w:val="a"/>
    <w:link w:val="10"/>
    <w:uiPriority w:val="9"/>
    <w:qFormat/>
    <w:rsid w:val="004A4182"/>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4A4182"/>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4A4182"/>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4A4182"/>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4182"/>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4A4182"/>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4A4182"/>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4A4182"/>
    <w:rPr>
      <w:rFonts w:ascii="Antiqua" w:eastAsia="Times New Roman" w:hAnsi="Antiqua" w:cs="Times New Roman"/>
      <w:sz w:val="26"/>
      <w:szCs w:val="20"/>
      <w:lang w:eastAsia="ru-RU"/>
    </w:rPr>
  </w:style>
  <w:style w:type="character" w:styleId="a3">
    <w:name w:val="Strong"/>
    <w:basedOn w:val="a0"/>
    <w:uiPriority w:val="22"/>
    <w:qFormat/>
    <w:rsid w:val="004A4182"/>
    <w:rPr>
      <w:rFonts w:cs="Times New Roman"/>
      <w:b/>
      <w:bCs/>
    </w:rPr>
  </w:style>
  <w:style w:type="paragraph" w:styleId="a4">
    <w:name w:val="Normal (Web)"/>
    <w:basedOn w:val="a"/>
    <w:uiPriority w:val="99"/>
    <w:semiHidden/>
    <w:unhideWhenUsed/>
    <w:rsid w:val="004A4182"/>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4A4182"/>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ій колонтитул Знак"/>
    <w:basedOn w:val="a0"/>
    <w:link w:val="a5"/>
    <w:uiPriority w:val="99"/>
    <w:rsid w:val="004A4182"/>
    <w:rPr>
      <w:rFonts w:ascii="Antiqua" w:eastAsia="Times New Roman" w:hAnsi="Antiqua" w:cs="Times New Roman"/>
      <w:sz w:val="26"/>
      <w:szCs w:val="20"/>
      <w:lang w:eastAsia="ru-RU"/>
    </w:rPr>
  </w:style>
  <w:style w:type="paragraph" w:customStyle="1" w:styleId="a7">
    <w:name w:val="Нормальний текст"/>
    <w:basedOn w:val="a"/>
    <w:uiPriority w:val="99"/>
    <w:rsid w:val="004A4182"/>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4A4182"/>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4A4182"/>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ій колонтитул Знак"/>
    <w:basedOn w:val="a0"/>
    <w:link w:val="a9"/>
    <w:uiPriority w:val="99"/>
    <w:rsid w:val="004A4182"/>
    <w:rPr>
      <w:rFonts w:ascii="Antiqua" w:eastAsia="Times New Roman" w:hAnsi="Antiqua" w:cs="Times New Roman"/>
      <w:sz w:val="26"/>
      <w:szCs w:val="20"/>
      <w:lang w:eastAsia="ru-RU"/>
    </w:rPr>
  </w:style>
  <w:style w:type="paragraph" w:customStyle="1" w:styleId="11">
    <w:name w:val="Підпис1"/>
    <w:basedOn w:val="a"/>
    <w:rsid w:val="004A4182"/>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4A4182"/>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4A4182"/>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4A4182"/>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4A4182"/>
    <w:pPr>
      <w:spacing w:before="360" w:after="240"/>
    </w:pPr>
    <w:rPr>
      <w:spacing w:val="20"/>
      <w:sz w:val="26"/>
    </w:rPr>
  </w:style>
  <w:style w:type="paragraph" w:customStyle="1" w:styleId="af">
    <w:name w:val="Час та місце"/>
    <w:basedOn w:val="a"/>
    <w:rsid w:val="004A4182"/>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4A4182"/>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4A4182"/>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4A4182"/>
    <w:pPr>
      <w:keepNext/>
      <w:keepLines/>
      <w:spacing w:after="240"/>
      <w:ind w:left="3969" w:firstLine="0"/>
      <w:jc w:val="center"/>
    </w:pPr>
  </w:style>
  <w:style w:type="paragraph" w:styleId="af1">
    <w:name w:val="List Paragraph"/>
    <w:basedOn w:val="a"/>
    <w:uiPriority w:val="34"/>
    <w:qFormat/>
    <w:rsid w:val="004A4182"/>
    <w:pPr>
      <w:spacing w:line="256" w:lineRule="auto"/>
      <w:ind w:left="720"/>
      <w:contextualSpacing/>
    </w:pPr>
    <w:rPr>
      <w:rFonts w:ascii="Calibri" w:hAnsi="Calibri" w:cs="Times New Roman"/>
      <w:sz w:val="22"/>
    </w:rPr>
  </w:style>
  <w:style w:type="character" w:styleId="af2">
    <w:name w:val="Hyperlink"/>
    <w:basedOn w:val="a0"/>
    <w:uiPriority w:val="99"/>
    <w:unhideWhenUsed/>
    <w:rsid w:val="004A4182"/>
    <w:rPr>
      <w:color w:val="0000FF"/>
      <w:u w:val="single"/>
    </w:rPr>
  </w:style>
  <w:style w:type="character" w:customStyle="1" w:styleId="st131">
    <w:name w:val="st131"/>
    <w:uiPriority w:val="99"/>
    <w:rsid w:val="00935055"/>
    <w:rPr>
      <w:i/>
      <w:iCs/>
      <w:color w:val="0000FF"/>
    </w:rPr>
  </w:style>
  <w:style w:type="character" w:customStyle="1" w:styleId="st46">
    <w:name w:val="st46"/>
    <w:uiPriority w:val="99"/>
    <w:rsid w:val="00935055"/>
    <w:rPr>
      <w:i/>
      <w:iCs/>
      <w:color w:val="000000"/>
    </w:rPr>
  </w:style>
  <w:style w:type="character" w:customStyle="1" w:styleId="st42">
    <w:name w:val="st42"/>
    <w:uiPriority w:val="99"/>
    <w:rsid w:val="0093505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pektiva.gkh.in.ua/" TargetMode="Externa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320-20" TargetMode="External"/><Relationship Id="rId5" Type="http://schemas.openxmlformats.org/officeDocument/2006/relationships/hyperlink" Target="https://perspektiva.gkh.in.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4191</Words>
  <Characters>23893</Characters>
  <Application>Microsoft Office Word</Application>
  <DocSecurity>0</DocSecurity>
  <Lines>199</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acer</cp:lastModifiedBy>
  <cp:revision>4</cp:revision>
  <dcterms:created xsi:type="dcterms:W3CDTF">2025-09-11T07:44:00Z</dcterms:created>
  <dcterms:modified xsi:type="dcterms:W3CDTF">2025-09-11T09:05:00Z</dcterms:modified>
</cp:coreProperties>
</file>